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0876" w14:textId="3478BDCD" w:rsidR="004A69B4" w:rsidRDefault="00B015B4" w:rsidP="004A69B4">
      <w:pPr>
        <w:bidi/>
        <w:jc w:val="both"/>
        <w:rPr>
          <w:rFonts w:ascii="Montserrat" w:hAnsi="Montserrat"/>
          <w:sz w:val="22"/>
          <w:szCs w:val="22"/>
          <w:rtl/>
        </w:rPr>
      </w:pPr>
      <w:r w:rsidRPr="00234DFD">
        <w:rPr>
          <w:rFonts w:ascii="Tajawal" w:hAnsi="Tajawal" w:cs="Tajawal"/>
          <w:b/>
          <w:bCs/>
          <w:noProof/>
          <w:u w:val="single"/>
          <w:rtl/>
          <w:lang w:val="en-US"/>
        </w:rPr>
        <mc:AlternateContent>
          <mc:Choice Requires="wps">
            <w:drawing>
              <wp:anchor distT="0" distB="0" distL="114300" distR="114300" simplePos="0" relativeHeight="251659264" behindDoc="0" locked="0" layoutInCell="1" allowOverlap="1" wp14:anchorId="17162DAD" wp14:editId="48E31545">
                <wp:simplePos x="0" y="0"/>
                <wp:positionH relativeFrom="margin">
                  <wp:posOffset>0</wp:posOffset>
                </wp:positionH>
                <wp:positionV relativeFrom="paragraph">
                  <wp:posOffset>241935</wp:posOffset>
                </wp:positionV>
                <wp:extent cx="5911850" cy="558800"/>
                <wp:effectExtent l="76200" t="76200" r="12700" b="127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558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28AE1426" w14:textId="77777777" w:rsidR="00B015B4" w:rsidRPr="004E1255" w:rsidRDefault="00B015B4" w:rsidP="00B015B4">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3947B08D" w14:textId="77777777" w:rsidR="00B015B4" w:rsidRPr="004E1255" w:rsidRDefault="00B015B4" w:rsidP="00B015B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2DAD" id="Rectangle 2" o:spid="_x0000_s1026" style="position:absolute;left:0;text-align:left;margin-left:0;margin-top:19.05pt;width:465.5pt;height: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">
                <v:shadow on="t" type="double" color="#030" opacity=".5" color2="shadow add(102)" offset="-3pt,-3pt" offset2="-6pt,-6pt"/>
                <v:textbox>
                  <w:txbxContent>
                    <w:p w14:paraId="28AE1426" w14:textId="77777777" w:rsidR="00B015B4" w:rsidRPr="004E1255" w:rsidRDefault="00B015B4" w:rsidP="00B015B4">
                      <w:pPr>
                        <w:jc w:val="center"/>
                        <w:rPr>
                          <w:rFonts w:ascii="Tajawal" w:hAnsi="Tajawal" w:cs="Tajawal"/>
                          <w:b/>
                          <w:bCs/>
                          <w:sz w:val="36"/>
                          <w:szCs w:val="36"/>
                        </w:rPr>
                      </w:pPr>
                      <w:r>
                        <w:rPr>
                          <w:rFonts w:ascii="Tajawal" w:hAnsi="Tajawal" w:cs="Tajawal"/>
                          <w:b/>
                          <w:bCs/>
                          <w:sz w:val="36"/>
                          <w:szCs w:val="36"/>
                          <w:lang w:val="en-US"/>
                        </w:rPr>
                        <w:t xml:space="preserve"> </w:t>
                      </w:r>
                      <w:r w:rsidRPr="004E1255">
                        <w:rPr>
                          <w:rFonts w:ascii="Tajawal" w:hAnsi="Tajawal" w:cs="Tajawal"/>
                          <w:b/>
                          <w:bCs/>
                          <w:sz w:val="36"/>
                          <w:szCs w:val="36"/>
                        </w:rPr>
                        <w:t>Invitation to attend the General Assembly Meeting</w:t>
                      </w:r>
                    </w:p>
                    <w:p w14:paraId="3947B08D" w14:textId="77777777" w:rsidR="00B015B4" w:rsidRPr="004E1255" w:rsidRDefault="00B015B4" w:rsidP="00B015B4">
                      <w:pPr>
                        <w:rPr>
                          <w:szCs w:val="28"/>
                        </w:rPr>
                      </w:pPr>
                    </w:p>
                  </w:txbxContent>
                </v:textbox>
                <w10:wrap type="square" anchorx="margin"/>
              </v:rect>
            </w:pict>
          </mc:Fallback>
        </mc:AlternateContent>
      </w:r>
    </w:p>
    <w:p w14:paraId="397C743F" w14:textId="77777777" w:rsidR="00B015B4" w:rsidRDefault="00B015B4" w:rsidP="00B015B4">
      <w:pPr>
        <w:bidi/>
        <w:jc w:val="both"/>
        <w:rPr>
          <w:rFonts w:ascii="Montserrat" w:hAnsi="Montserrat"/>
          <w:sz w:val="22"/>
          <w:szCs w:val="22"/>
          <w:rtl/>
        </w:rPr>
      </w:pPr>
    </w:p>
    <w:p w14:paraId="4A605475" w14:textId="77777777" w:rsidR="004A69B4" w:rsidRPr="00EC525D" w:rsidRDefault="004A69B4" w:rsidP="004A69B4">
      <w:pPr>
        <w:bidi/>
        <w:jc w:val="both"/>
        <w:rPr>
          <w:rFonts w:ascii="Montserrat" w:hAnsi="Montserrat"/>
          <w:sz w:val="22"/>
          <w:szCs w:val="22"/>
          <w:lang w:val="en-GB"/>
        </w:rPr>
      </w:pPr>
    </w:p>
    <w:p w14:paraId="6C94F22E" w14:textId="0AF94DA2" w:rsidR="004A69B4" w:rsidRPr="00EC525D" w:rsidRDefault="004A69B4" w:rsidP="004A69B4">
      <w:pPr>
        <w:jc w:val="both"/>
        <w:rPr>
          <w:rFonts w:ascii="Montserrat" w:hAnsi="Montserrat" w:cstheme="minorHAnsi"/>
          <w:sz w:val="22"/>
          <w:szCs w:val="22"/>
        </w:rPr>
      </w:pPr>
      <w:r w:rsidRPr="00EC525D">
        <w:rPr>
          <w:rFonts w:ascii="Montserrat" w:hAnsi="Montserrat" w:cstheme="minorHAnsi"/>
          <w:sz w:val="22"/>
          <w:szCs w:val="22"/>
        </w:rPr>
        <w:t xml:space="preserve">The Board of Directors of Watania </w:t>
      </w:r>
      <w:r>
        <w:rPr>
          <w:rFonts w:ascii="Montserrat" w:hAnsi="Montserrat" w:cstheme="minorHAnsi"/>
          <w:sz w:val="22"/>
          <w:szCs w:val="22"/>
        </w:rPr>
        <w:t xml:space="preserve">Takaful Family PJSC </w:t>
      </w:r>
      <w:r w:rsidRPr="00EC525D">
        <w:rPr>
          <w:rFonts w:ascii="Montserrat" w:hAnsi="Montserrat" w:cstheme="minorHAnsi"/>
          <w:sz w:val="22"/>
          <w:szCs w:val="22"/>
        </w:rPr>
        <w:t>is pleased to invite its</w:t>
      </w:r>
      <w:r>
        <w:rPr>
          <w:rFonts w:ascii="Montserrat" w:hAnsi="Montserrat" w:cstheme="minorHAnsi"/>
          <w:sz w:val="22"/>
          <w:szCs w:val="22"/>
        </w:rPr>
        <w:t xml:space="preserve"> valued</w:t>
      </w:r>
      <w:r w:rsidRPr="00EC525D">
        <w:rPr>
          <w:rFonts w:ascii="Montserrat" w:hAnsi="Montserrat" w:cstheme="minorHAnsi"/>
          <w:sz w:val="22"/>
          <w:szCs w:val="22"/>
        </w:rPr>
        <w:t xml:space="preserve"> shareholders to attend the Annual General Assembly Meeting of the Company which will take place per the following:</w:t>
      </w:r>
    </w:p>
    <w:p w14:paraId="291BBB35" w14:textId="77777777" w:rsidR="004A69B4" w:rsidRPr="00EC525D" w:rsidRDefault="004A69B4" w:rsidP="004A69B4">
      <w:pPr>
        <w:jc w:val="both"/>
        <w:rPr>
          <w:rFonts w:ascii="Montserrat" w:hAnsi="Montserrat" w:cstheme="minorHAnsi"/>
          <w:sz w:val="22"/>
          <w:szCs w:val="22"/>
        </w:rPr>
      </w:pPr>
    </w:p>
    <w:p w14:paraId="6871D8E5" w14:textId="3534A8D4" w:rsidR="002419E9" w:rsidRPr="00EC525D" w:rsidRDefault="002419E9" w:rsidP="00113802">
      <w:pPr>
        <w:jc w:val="lowKashida"/>
        <w:rPr>
          <w:rFonts w:ascii="Montserrat" w:hAnsi="Montserrat" w:cstheme="minorHAnsi"/>
          <w:sz w:val="22"/>
          <w:szCs w:val="22"/>
        </w:rPr>
      </w:pPr>
      <w:r w:rsidRPr="00EC525D">
        <w:rPr>
          <w:rFonts w:ascii="Montserrat" w:hAnsi="Montserrat" w:cstheme="minorHAnsi"/>
          <w:b/>
          <w:bCs/>
          <w:sz w:val="22"/>
          <w:szCs w:val="22"/>
        </w:rPr>
        <w:t>Date:</w:t>
      </w:r>
      <w:r w:rsidRPr="00EC525D">
        <w:rPr>
          <w:rFonts w:ascii="Montserrat" w:hAnsi="Montserrat" w:cstheme="minorHAnsi"/>
          <w:sz w:val="22"/>
          <w:szCs w:val="22"/>
        </w:rPr>
        <w:t xml:space="preserve"> </w:t>
      </w:r>
      <w:r>
        <w:rPr>
          <w:rFonts w:ascii="Montserrat" w:hAnsi="Montserrat" w:cstheme="minorHAnsi"/>
          <w:sz w:val="22"/>
          <w:szCs w:val="22"/>
          <w:lang w:val="en-US"/>
        </w:rPr>
        <w:t>Tuesday</w:t>
      </w:r>
      <w:r w:rsidRPr="00EC525D">
        <w:rPr>
          <w:rFonts w:ascii="Montserrat" w:hAnsi="Montserrat" w:cstheme="minorHAnsi"/>
          <w:sz w:val="22"/>
          <w:szCs w:val="22"/>
        </w:rPr>
        <w:t xml:space="preserve">, </w:t>
      </w:r>
      <w:r>
        <w:rPr>
          <w:rFonts w:ascii="Montserrat" w:hAnsi="Montserrat" w:cstheme="minorHAnsi"/>
          <w:sz w:val="22"/>
          <w:szCs w:val="22"/>
        </w:rPr>
        <w:t>22</w:t>
      </w:r>
      <w:r w:rsidRPr="00EC525D">
        <w:rPr>
          <w:rFonts w:ascii="Montserrat" w:hAnsi="Montserrat" w:cstheme="minorHAnsi"/>
          <w:sz w:val="22"/>
          <w:szCs w:val="22"/>
        </w:rPr>
        <w:t xml:space="preserve"> April 202</w:t>
      </w:r>
      <w:r>
        <w:rPr>
          <w:rFonts w:ascii="Montserrat" w:hAnsi="Montserrat" w:cstheme="minorHAnsi"/>
          <w:sz w:val="22"/>
          <w:szCs w:val="22"/>
        </w:rPr>
        <w:t>5</w:t>
      </w:r>
    </w:p>
    <w:p w14:paraId="4CABFB5B" w14:textId="77777777" w:rsidR="004A69B4" w:rsidRPr="00EC525D" w:rsidRDefault="004A69B4" w:rsidP="00113802">
      <w:pPr>
        <w:jc w:val="both"/>
        <w:rPr>
          <w:rFonts w:ascii="Montserrat" w:hAnsi="Montserrat" w:cstheme="minorHAnsi"/>
          <w:sz w:val="22"/>
          <w:szCs w:val="22"/>
        </w:rPr>
      </w:pPr>
      <w:r w:rsidRPr="00EC525D">
        <w:rPr>
          <w:rFonts w:ascii="Montserrat" w:hAnsi="Montserrat" w:cstheme="minorHAnsi"/>
          <w:b/>
          <w:bCs/>
          <w:sz w:val="22"/>
          <w:szCs w:val="22"/>
        </w:rPr>
        <w:t>Time:</w:t>
      </w:r>
      <w:r w:rsidRPr="00EC525D">
        <w:rPr>
          <w:rFonts w:ascii="Montserrat" w:hAnsi="Montserrat" w:cstheme="minorHAnsi"/>
          <w:sz w:val="22"/>
          <w:szCs w:val="22"/>
        </w:rPr>
        <w:t xml:space="preserve"> 1.30pm </w:t>
      </w:r>
    </w:p>
    <w:p w14:paraId="7CD6B0D7" w14:textId="77777777" w:rsidR="004A69B4" w:rsidRPr="00EC525D" w:rsidRDefault="004A69B4" w:rsidP="004A69B4">
      <w:pPr>
        <w:jc w:val="both"/>
        <w:rPr>
          <w:rFonts w:ascii="Montserrat" w:hAnsi="Montserrat" w:cstheme="minorHAnsi"/>
          <w:sz w:val="22"/>
          <w:szCs w:val="22"/>
        </w:rPr>
      </w:pPr>
      <w:r w:rsidRPr="00EC525D">
        <w:rPr>
          <w:rFonts w:ascii="Montserrat" w:hAnsi="Montserrat" w:cstheme="minorHAnsi"/>
          <w:b/>
          <w:bCs/>
          <w:sz w:val="22"/>
          <w:szCs w:val="22"/>
        </w:rPr>
        <w:t>Location:</w:t>
      </w:r>
      <w:r w:rsidRPr="00EC525D">
        <w:rPr>
          <w:rFonts w:ascii="Montserrat" w:hAnsi="Montserrat" w:cstheme="minorHAnsi"/>
          <w:sz w:val="22"/>
          <w:szCs w:val="22"/>
        </w:rPr>
        <w:t xml:space="preserve"> 13</w:t>
      </w:r>
      <w:r w:rsidRPr="00EC525D">
        <w:rPr>
          <w:rFonts w:ascii="Montserrat" w:hAnsi="Montserrat" w:cstheme="minorHAnsi"/>
          <w:sz w:val="22"/>
          <w:szCs w:val="22"/>
          <w:vertAlign w:val="superscript"/>
        </w:rPr>
        <w:t>th</w:t>
      </w:r>
      <w:r w:rsidRPr="00EC525D">
        <w:rPr>
          <w:rFonts w:ascii="Montserrat" w:hAnsi="Montserrat" w:cstheme="minorHAnsi"/>
          <w:sz w:val="22"/>
          <w:szCs w:val="22"/>
        </w:rPr>
        <w:t xml:space="preserve"> Floor, Building 2, The Galleries, Jebel Ali Downtown, Dubai, UAE.</w:t>
      </w:r>
    </w:p>
    <w:p w14:paraId="534B1FB1" w14:textId="22FA334C" w:rsidR="004A69B4" w:rsidRPr="00EC525D" w:rsidRDefault="004A69B4" w:rsidP="004A69B4">
      <w:pPr>
        <w:jc w:val="both"/>
        <w:rPr>
          <w:rFonts w:ascii="Montserrat" w:hAnsi="Montserrat" w:cstheme="minorHAnsi"/>
          <w:sz w:val="22"/>
          <w:szCs w:val="22"/>
        </w:rPr>
      </w:pPr>
      <w:r w:rsidRPr="00EC525D">
        <w:rPr>
          <w:rFonts w:ascii="Montserrat" w:hAnsi="Montserrat" w:cstheme="minorHAnsi"/>
          <w:b/>
          <w:bCs/>
          <w:sz w:val="22"/>
          <w:szCs w:val="22"/>
        </w:rPr>
        <w:t>Format:</w:t>
      </w:r>
      <w:r w:rsidRPr="00EC525D">
        <w:rPr>
          <w:rFonts w:ascii="Montserrat" w:hAnsi="Montserrat" w:cstheme="minorHAnsi"/>
          <w:sz w:val="22"/>
          <w:szCs w:val="22"/>
        </w:rPr>
        <w:t xml:space="preserve"> hybrid including in person and/or electronically via video conferencing with the facility for electronic voting. </w:t>
      </w:r>
      <w:r w:rsidRPr="004138BD">
        <w:rPr>
          <w:rFonts w:ascii="Montserrat" w:hAnsi="Montserrat" w:cstheme="minorHAnsi"/>
          <w:sz w:val="22"/>
          <w:szCs w:val="22"/>
        </w:rPr>
        <w:t>which will be facilitated concurrently during the meeting through</w:t>
      </w:r>
      <w:r>
        <w:rPr>
          <w:rFonts w:ascii="Montserrat" w:hAnsi="Montserrat" w:cstheme="minorHAnsi"/>
          <w:sz w:val="22"/>
          <w:szCs w:val="22"/>
        </w:rPr>
        <w:t xml:space="preserve"> MS Teams</w:t>
      </w:r>
      <w:r w:rsidRPr="004138BD">
        <w:rPr>
          <w:rFonts w:ascii="Montserrat" w:hAnsi="Montserrat" w:cstheme="minorHAnsi"/>
          <w:sz w:val="22"/>
          <w:szCs w:val="22"/>
          <w:rtl/>
        </w:rPr>
        <w:t>.</w:t>
      </w:r>
    </w:p>
    <w:p w14:paraId="040B9F3F" w14:textId="77777777" w:rsidR="004A69B4" w:rsidRPr="004138BD" w:rsidRDefault="004A69B4" w:rsidP="004A69B4">
      <w:pPr>
        <w:jc w:val="both"/>
        <w:rPr>
          <w:rFonts w:ascii="Montserrat" w:hAnsi="Montserrat" w:cstheme="minorHAnsi"/>
          <w:sz w:val="22"/>
          <w:szCs w:val="22"/>
        </w:rPr>
      </w:pPr>
    </w:p>
    <w:p w14:paraId="4CE8F479" w14:textId="77777777" w:rsidR="004A69B4" w:rsidRPr="00EC525D" w:rsidRDefault="004A69B4" w:rsidP="004A69B4">
      <w:pPr>
        <w:jc w:val="both"/>
        <w:rPr>
          <w:rFonts w:ascii="Montserrat" w:hAnsi="Montserrat"/>
          <w:sz w:val="22"/>
          <w:szCs w:val="22"/>
        </w:rPr>
      </w:pPr>
    </w:p>
    <w:p w14:paraId="1FF7B5D4" w14:textId="77777777" w:rsidR="004A69B4" w:rsidRPr="002A7D1F" w:rsidRDefault="004A69B4" w:rsidP="004A69B4">
      <w:pPr>
        <w:jc w:val="both"/>
        <w:rPr>
          <w:rFonts w:ascii="Montserrat" w:hAnsi="Montserrat" w:cs="Arial"/>
          <w:sz w:val="22"/>
          <w:szCs w:val="22"/>
          <w:u w:val="single"/>
        </w:rPr>
      </w:pPr>
      <w:r w:rsidRPr="002A7D1F">
        <w:rPr>
          <w:rFonts w:ascii="Montserrat" w:hAnsi="Montserrat"/>
          <w:b/>
          <w:bCs/>
          <w:sz w:val="22"/>
          <w:szCs w:val="22"/>
          <w:u w:val="single"/>
        </w:rPr>
        <w:t>Agenda for the General Assembly Meeting</w:t>
      </w:r>
      <w:r w:rsidRPr="002A7D1F">
        <w:rPr>
          <w:rFonts w:ascii="Montserrat" w:hAnsi="Montserrat" w:cs="Arial"/>
          <w:sz w:val="22"/>
          <w:szCs w:val="22"/>
          <w:u w:val="single"/>
          <w:rtl/>
        </w:rPr>
        <w:t>:</w:t>
      </w:r>
    </w:p>
    <w:p w14:paraId="09E4ADAD" w14:textId="77777777" w:rsidR="00727E8F" w:rsidRPr="00EC525D" w:rsidRDefault="00727E8F" w:rsidP="004A69B4">
      <w:pPr>
        <w:jc w:val="both"/>
        <w:rPr>
          <w:rFonts w:ascii="Montserrat" w:hAnsi="Montserrat"/>
          <w:sz w:val="22"/>
          <w:szCs w:val="22"/>
        </w:rPr>
      </w:pPr>
    </w:p>
    <w:p w14:paraId="3DBC932D" w14:textId="77777777" w:rsidR="009C0E4D" w:rsidRPr="00727E8F" w:rsidRDefault="009C0E4D" w:rsidP="009C0E4D">
      <w:pPr>
        <w:pStyle w:val="ListParagraph"/>
        <w:numPr>
          <w:ilvl w:val="0"/>
          <w:numId w:val="8"/>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 xml:space="preserve">Hear and approve the Board of Directors’ report on the company’s </w:t>
      </w:r>
      <w:r w:rsidRPr="00727E8F">
        <w:rPr>
          <w:rFonts w:ascii="Montserrat" w:hAnsi="Montserrat" w:cs="Arial"/>
          <w:bCs/>
          <w:sz w:val="22"/>
          <w:szCs w:val="22"/>
          <w:lang w:bidi="ar-AE"/>
        </w:rPr>
        <w:t>a</w:t>
      </w:r>
      <w:r w:rsidRPr="00727E8F">
        <w:rPr>
          <w:rFonts w:ascii="Montserrat" w:hAnsi="Montserrat" w:cstheme="minorHAnsi"/>
          <w:sz w:val="22"/>
          <w:szCs w:val="22"/>
        </w:rPr>
        <w:t>ctivity and its financial position for the fiscal year ended 31 December 202</w:t>
      </w:r>
      <w:r>
        <w:rPr>
          <w:rFonts w:ascii="Montserrat" w:hAnsi="Montserrat" w:cstheme="minorHAnsi"/>
          <w:sz w:val="22"/>
          <w:szCs w:val="22"/>
        </w:rPr>
        <w:t>4</w:t>
      </w:r>
      <w:r w:rsidRPr="00727E8F">
        <w:rPr>
          <w:rFonts w:ascii="Montserrat" w:hAnsi="Montserrat" w:cstheme="minorHAnsi"/>
          <w:sz w:val="22"/>
          <w:szCs w:val="22"/>
        </w:rPr>
        <w:t>.</w:t>
      </w:r>
    </w:p>
    <w:p w14:paraId="066705B6" w14:textId="77777777" w:rsidR="009C0E4D" w:rsidRPr="00727E8F" w:rsidRDefault="009C0E4D" w:rsidP="009C0E4D">
      <w:pPr>
        <w:pStyle w:val="ListParagraph"/>
        <w:widowControl w:val="0"/>
        <w:numPr>
          <w:ilvl w:val="0"/>
          <w:numId w:val="8"/>
        </w:numPr>
        <w:shd w:val="clear" w:color="auto" w:fill="FFFFFF" w:themeFill="background1"/>
        <w:tabs>
          <w:tab w:val="left" w:pos="180"/>
          <w:tab w:val="left" w:pos="270"/>
          <w:tab w:val="left" w:pos="360"/>
          <w:tab w:val="left" w:pos="4590"/>
        </w:tabs>
        <w:jc w:val="both"/>
        <w:rPr>
          <w:rFonts w:ascii="Dubai" w:hAnsi="Dubai" w:cs="Dubai"/>
        </w:rPr>
      </w:pPr>
      <w:r w:rsidRPr="00727E8F">
        <w:rPr>
          <w:rFonts w:ascii="Montserrat" w:hAnsi="Montserrat" w:cstheme="minorHAnsi"/>
          <w:sz w:val="22"/>
          <w:szCs w:val="22"/>
        </w:rPr>
        <w:t>Hear and approve the Auditor’s report for the fiscal year ended 31</w:t>
      </w:r>
      <w:r>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Pr>
          <w:rFonts w:ascii="Montserrat" w:hAnsi="Montserrat" w:cstheme="minorHAnsi"/>
          <w:sz w:val="22"/>
          <w:szCs w:val="22"/>
        </w:rPr>
        <w:t>4</w:t>
      </w:r>
      <w:r w:rsidRPr="00727E8F">
        <w:rPr>
          <w:rFonts w:ascii="Montserrat" w:hAnsi="Montserrat" w:cstheme="minorHAnsi"/>
          <w:sz w:val="22"/>
          <w:szCs w:val="22"/>
        </w:rPr>
        <w:t>.</w:t>
      </w:r>
    </w:p>
    <w:p w14:paraId="3952BADC" w14:textId="77777777" w:rsidR="009C0E4D" w:rsidRPr="00727E8F" w:rsidRDefault="009C0E4D" w:rsidP="009C0E4D">
      <w:pPr>
        <w:pStyle w:val="ListParagraph"/>
        <w:widowControl w:val="0"/>
        <w:numPr>
          <w:ilvl w:val="0"/>
          <w:numId w:val="8"/>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Hear</w:t>
      </w:r>
      <w:r>
        <w:rPr>
          <w:rFonts w:ascii="Montserrat" w:hAnsi="Montserrat" w:cstheme="minorHAnsi"/>
          <w:sz w:val="22"/>
          <w:szCs w:val="22"/>
        </w:rPr>
        <w:t xml:space="preserve"> </w:t>
      </w:r>
      <w:r w:rsidRPr="00727E8F">
        <w:rPr>
          <w:rFonts w:ascii="Montserrat" w:hAnsi="Montserrat" w:cstheme="minorHAnsi"/>
          <w:sz w:val="22"/>
          <w:szCs w:val="22"/>
        </w:rPr>
        <w:t>and approv</w:t>
      </w:r>
      <w:r>
        <w:rPr>
          <w:rFonts w:ascii="Montserrat" w:hAnsi="Montserrat" w:cstheme="minorHAnsi"/>
          <w:sz w:val="22"/>
          <w:szCs w:val="22"/>
        </w:rPr>
        <w:t>e</w:t>
      </w:r>
      <w:r w:rsidRPr="00727E8F">
        <w:rPr>
          <w:rFonts w:ascii="Montserrat" w:hAnsi="Montserrat" w:cstheme="minorHAnsi"/>
          <w:sz w:val="22"/>
          <w:szCs w:val="22"/>
        </w:rPr>
        <w:t xml:space="preserve"> the Internal Shariah Supervisory Committee report for the fiscal year ended 31</w:t>
      </w:r>
      <w:r>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Pr>
          <w:rFonts w:ascii="Montserrat" w:hAnsi="Montserrat" w:cstheme="minorHAnsi"/>
          <w:sz w:val="22"/>
          <w:szCs w:val="22"/>
        </w:rPr>
        <w:t>4</w:t>
      </w:r>
      <w:r w:rsidRPr="00727E8F">
        <w:rPr>
          <w:rFonts w:ascii="Montserrat" w:hAnsi="Montserrat" w:cstheme="minorHAnsi"/>
          <w:sz w:val="22"/>
          <w:szCs w:val="22"/>
        </w:rPr>
        <w:t>.</w:t>
      </w:r>
    </w:p>
    <w:p w14:paraId="35D7560D" w14:textId="77777777" w:rsidR="009C0E4D" w:rsidRDefault="009C0E4D" w:rsidP="009C0E4D">
      <w:pPr>
        <w:pStyle w:val="ListParagraph"/>
        <w:numPr>
          <w:ilvl w:val="0"/>
          <w:numId w:val="8"/>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Discuss and approve the Company’s balance sheet and profit and loss account for the financial year ended 31December 202</w:t>
      </w:r>
      <w:r>
        <w:rPr>
          <w:rFonts w:ascii="Montserrat" w:hAnsi="Montserrat" w:cstheme="minorHAnsi"/>
          <w:sz w:val="22"/>
          <w:szCs w:val="22"/>
        </w:rPr>
        <w:t>4</w:t>
      </w:r>
      <w:r w:rsidRPr="00727E8F">
        <w:rPr>
          <w:rFonts w:ascii="Montserrat" w:hAnsi="Montserrat" w:cstheme="minorHAnsi"/>
          <w:sz w:val="22"/>
          <w:szCs w:val="22"/>
        </w:rPr>
        <w:t>.</w:t>
      </w:r>
    </w:p>
    <w:p w14:paraId="210CF92E" w14:textId="77777777" w:rsidR="009C0E4D" w:rsidRDefault="009C0E4D" w:rsidP="009C0E4D">
      <w:pPr>
        <w:pStyle w:val="ListParagraph"/>
        <w:numPr>
          <w:ilvl w:val="0"/>
          <w:numId w:val="8"/>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77082C">
        <w:rPr>
          <w:rFonts w:ascii="Montserrat" w:hAnsi="Montserrat" w:cstheme="minorHAnsi"/>
          <w:sz w:val="22"/>
          <w:szCs w:val="22"/>
        </w:rPr>
        <w:t>Appoin</w:t>
      </w:r>
      <w:r>
        <w:rPr>
          <w:rFonts w:ascii="Montserrat" w:hAnsi="Montserrat" w:cstheme="minorHAnsi"/>
          <w:sz w:val="22"/>
          <w:szCs w:val="22"/>
        </w:rPr>
        <w:t xml:space="preserve">t </w:t>
      </w:r>
      <w:r w:rsidRPr="0077082C">
        <w:rPr>
          <w:rFonts w:ascii="Montserrat" w:hAnsi="Montserrat" w:cstheme="minorHAnsi"/>
          <w:sz w:val="22"/>
          <w:szCs w:val="22"/>
        </w:rPr>
        <w:t xml:space="preserve">the members of the Internal Shariah Supervisory Committee for </w:t>
      </w:r>
      <w:r w:rsidRPr="00727E8F">
        <w:rPr>
          <w:rFonts w:ascii="Montserrat" w:hAnsi="Montserrat" w:cstheme="minorHAnsi"/>
          <w:sz w:val="22"/>
          <w:szCs w:val="22"/>
        </w:rPr>
        <w:t>the financial year 202</w:t>
      </w:r>
      <w:r>
        <w:rPr>
          <w:rFonts w:ascii="Montserrat" w:hAnsi="Montserrat" w:cstheme="minorHAnsi"/>
          <w:sz w:val="22"/>
          <w:szCs w:val="22"/>
        </w:rPr>
        <w:t>5</w:t>
      </w:r>
    </w:p>
    <w:p w14:paraId="7656925B" w14:textId="77777777" w:rsidR="002D49E1" w:rsidRDefault="002D49E1" w:rsidP="002D49E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Pr>
          <w:rFonts w:ascii="Montserrat" w:hAnsi="Montserrat" w:cstheme="minorHAnsi"/>
          <w:sz w:val="22"/>
          <w:szCs w:val="22"/>
        </w:rPr>
        <w:t>Dr Muhammad Abdul Rahim Sultan Al Olama.</w:t>
      </w:r>
    </w:p>
    <w:p w14:paraId="7239B07B" w14:textId="77777777" w:rsidR="002D49E1" w:rsidRDefault="002D49E1" w:rsidP="002D49E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Pr>
          <w:rFonts w:ascii="Montserrat" w:hAnsi="Montserrat" w:cstheme="minorHAnsi"/>
          <w:sz w:val="22"/>
          <w:szCs w:val="22"/>
        </w:rPr>
        <w:t>Dr Salim Ali Al Ali.</w:t>
      </w:r>
    </w:p>
    <w:p w14:paraId="2A344F9A" w14:textId="77777777" w:rsidR="002D49E1" w:rsidRDefault="002D49E1" w:rsidP="002D49E1">
      <w:pPr>
        <w:pStyle w:val="ListParagraph"/>
        <w:numPr>
          <w:ilvl w:val="0"/>
          <w:numId w:val="11"/>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Pr>
          <w:rFonts w:ascii="Montserrat" w:hAnsi="Montserrat" w:cstheme="minorHAnsi"/>
          <w:sz w:val="22"/>
          <w:szCs w:val="22"/>
        </w:rPr>
        <w:t>Dr Ashraf Bin Muhammad Hashim.</w:t>
      </w:r>
    </w:p>
    <w:p w14:paraId="09C025FE" w14:textId="77777777" w:rsidR="009C0E4D" w:rsidRPr="00727E8F" w:rsidRDefault="009C0E4D" w:rsidP="009C0E4D">
      <w:pPr>
        <w:pStyle w:val="ListParagraph"/>
        <w:numPr>
          <w:ilvl w:val="0"/>
          <w:numId w:val="8"/>
        </w:numPr>
        <w:shd w:val="clear" w:color="auto" w:fill="FFFFFF" w:themeFill="background1"/>
        <w:tabs>
          <w:tab w:val="left" w:pos="180"/>
          <w:tab w:val="left" w:pos="270"/>
          <w:tab w:val="left" w:pos="360"/>
          <w:tab w:val="left" w:pos="4590"/>
        </w:tabs>
        <w:jc w:val="both"/>
        <w:rPr>
          <w:rFonts w:ascii="Montserrat" w:hAnsi="Montserrat" w:cstheme="minorHAnsi"/>
          <w:sz w:val="22"/>
          <w:szCs w:val="22"/>
        </w:rPr>
      </w:pPr>
      <w:r w:rsidRPr="00727E8F">
        <w:rPr>
          <w:rFonts w:ascii="Montserrat" w:hAnsi="Montserrat" w:cstheme="minorHAnsi"/>
          <w:sz w:val="22"/>
          <w:szCs w:val="22"/>
        </w:rPr>
        <w:t>Consider the Board of Directors' recommendation to refrain from distributing dividends to shareholders, for the financial year ended 31</w:t>
      </w:r>
      <w:r>
        <w:rPr>
          <w:rFonts w:ascii="Montserrat" w:hAnsi="Montserrat" w:cstheme="minorHAnsi" w:hint="cs"/>
          <w:sz w:val="22"/>
          <w:szCs w:val="22"/>
          <w:vertAlign w:val="superscript"/>
          <w:rtl/>
        </w:rPr>
        <w:t xml:space="preserve"> </w:t>
      </w:r>
      <w:r w:rsidRPr="00727E8F">
        <w:rPr>
          <w:rFonts w:ascii="Montserrat" w:hAnsi="Montserrat" w:cstheme="minorHAnsi"/>
          <w:sz w:val="22"/>
          <w:szCs w:val="22"/>
        </w:rPr>
        <w:t>December 202</w:t>
      </w:r>
      <w:r>
        <w:rPr>
          <w:rFonts w:ascii="Montserrat" w:hAnsi="Montserrat" w:cstheme="minorHAnsi" w:hint="cs"/>
          <w:sz w:val="22"/>
          <w:szCs w:val="22"/>
          <w:rtl/>
        </w:rPr>
        <w:t>4</w:t>
      </w:r>
      <w:r>
        <w:rPr>
          <w:rFonts w:ascii="Montserrat" w:hAnsi="Montserrat" w:cstheme="minorHAnsi"/>
          <w:sz w:val="22"/>
          <w:szCs w:val="22"/>
        </w:rPr>
        <w:t xml:space="preserve"> based on the justifications presented by the Board in its report to the shareholders. </w:t>
      </w:r>
    </w:p>
    <w:p w14:paraId="2B7E314E" w14:textId="77777777" w:rsidR="009C0E4D" w:rsidRPr="00727E8F" w:rsidRDefault="009C0E4D" w:rsidP="009C0E4D">
      <w:pPr>
        <w:pStyle w:val="ListParagraph"/>
        <w:numPr>
          <w:ilvl w:val="0"/>
          <w:numId w:val="8"/>
        </w:numPr>
        <w:shd w:val="clear" w:color="auto" w:fill="FFFFFF" w:themeFill="background1"/>
        <w:tabs>
          <w:tab w:val="left" w:pos="70"/>
          <w:tab w:val="left" w:pos="180"/>
          <w:tab w:val="left" w:pos="270"/>
          <w:tab w:val="left" w:pos="360"/>
          <w:tab w:val="left" w:pos="4590"/>
        </w:tabs>
        <w:kinsoku w:val="0"/>
        <w:overflowPunct w:val="0"/>
        <w:autoSpaceDE w:val="0"/>
        <w:autoSpaceDN w:val="0"/>
        <w:adjustRightInd w:val="0"/>
        <w:jc w:val="both"/>
        <w:rPr>
          <w:rFonts w:ascii="Montserrat" w:hAnsi="Montserrat" w:cstheme="minorHAnsi"/>
          <w:sz w:val="22"/>
          <w:szCs w:val="22"/>
        </w:rPr>
      </w:pPr>
      <w:r>
        <w:rPr>
          <w:rFonts w:ascii="Montserrat" w:hAnsi="Montserrat" w:cstheme="minorHAnsi"/>
          <w:sz w:val="22"/>
          <w:szCs w:val="22"/>
        </w:rPr>
        <w:t>Approval</w:t>
      </w:r>
      <w:r>
        <w:rPr>
          <w:rFonts w:ascii="Montserrat" w:hAnsi="Montserrat" w:cstheme="minorHAnsi"/>
          <w:sz w:val="22"/>
          <w:szCs w:val="22"/>
          <w:lang w:val="en-US"/>
        </w:rPr>
        <w:t xml:space="preserve"> of</w:t>
      </w:r>
      <w:r w:rsidRPr="00727E8F">
        <w:rPr>
          <w:rFonts w:ascii="Montserrat" w:hAnsi="Montserrat" w:cstheme="minorHAnsi"/>
          <w:sz w:val="22"/>
          <w:szCs w:val="22"/>
        </w:rPr>
        <w:t xml:space="preserve"> a proposal for remuneration of the Board members and the amount thereof for the fiscal year ended 31</w:t>
      </w:r>
      <w:r>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Pr>
          <w:rFonts w:ascii="Montserrat" w:hAnsi="Montserrat" w:cstheme="minorHAnsi"/>
          <w:sz w:val="22"/>
          <w:szCs w:val="22"/>
        </w:rPr>
        <w:t>4</w:t>
      </w:r>
      <w:r w:rsidRPr="00727E8F">
        <w:rPr>
          <w:rFonts w:ascii="Montserrat" w:hAnsi="Montserrat" w:cstheme="minorHAnsi"/>
          <w:sz w:val="22"/>
          <w:szCs w:val="22"/>
        </w:rPr>
        <w:t>.</w:t>
      </w:r>
    </w:p>
    <w:p w14:paraId="2336415F" w14:textId="77777777" w:rsidR="009C0E4D" w:rsidRPr="00727E8F" w:rsidRDefault="009C0E4D" w:rsidP="009C0E4D">
      <w:pPr>
        <w:pStyle w:val="ListParagraph"/>
        <w:numPr>
          <w:ilvl w:val="0"/>
          <w:numId w:val="8"/>
        </w:numPr>
        <w:shd w:val="clear" w:color="auto" w:fill="FFFFFF" w:themeFill="background1"/>
        <w:tabs>
          <w:tab w:val="left" w:pos="70"/>
          <w:tab w:val="left" w:pos="180"/>
          <w:tab w:val="left" w:pos="270"/>
          <w:tab w:val="left" w:pos="360"/>
          <w:tab w:val="left" w:pos="4590"/>
        </w:tabs>
        <w:kinsoku w:val="0"/>
        <w:overflowPunct w:val="0"/>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Discharge the Board of Directors from their liabilities for the financial year ended 31</w:t>
      </w:r>
      <w:r>
        <w:rPr>
          <w:rFonts w:ascii="Montserrat" w:hAnsi="Montserrat" w:cstheme="minorHAnsi"/>
          <w:sz w:val="22"/>
          <w:szCs w:val="22"/>
          <w:vertAlign w:val="superscript"/>
        </w:rPr>
        <w:t xml:space="preserve"> </w:t>
      </w:r>
      <w:r w:rsidRPr="00727E8F">
        <w:rPr>
          <w:rFonts w:ascii="Montserrat" w:hAnsi="Montserrat" w:cstheme="minorHAnsi"/>
          <w:sz w:val="22"/>
          <w:szCs w:val="22"/>
        </w:rPr>
        <w:t>December 202</w:t>
      </w:r>
      <w:r>
        <w:rPr>
          <w:rFonts w:ascii="Montserrat" w:hAnsi="Montserrat" w:cstheme="minorHAnsi"/>
          <w:sz w:val="22"/>
          <w:szCs w:val="22"/>
        </w:rPr>
        <w:t>4</w:t>
      </w:r>
      <w:r w:rsidRPr="00727E8F">
        <w:rPr>
          <w:rFonts w:ascii="Montserrat" w:hAnsi="Montserrat" w:cstheme="minorHAnsi"/>
          <w:sz w:val="22"/>
          <w:szCs w:val="22"/>
        </w:rPr>
        <w:t xml:space="preserve">. Or </w:t>
      </w:r>
      <w:r w:rsidRPr="009141E8">
        <w:rPr>
          <w:rFonts w:ascii="Montserrat" w:hAnsi="Montserrat" w:cstheme="minorHAnsi"/>
          <w:sz w:val="22"/>
          <w:szCs w:val="22"/>
        </w:rPr>
        <w:t>dismiss them</w:t>
      </w:r>
      <w:r>
        <w:rPr>
          <w:rFonts w:ascii="Montserrat" w:hAnsi="Montserrat" w:cstheme="minorHAnsi"/>
          <w:sz w:val="22"/>
          <w:szCs w:val="22"/>
        </w:rPr>
        <w:t xml:space="preserve"> </w:t>
      </w:r>
      <w:r w:rsidRPr="00727E8F">
        <w:rPr>
          <w:rFonts w:ascii="Montserrat" w:hAnsi="Montserrat" w:cstheme="minorHAnsi"/>
          <w:sz w:val="22"/>
          <w:szCs w:val="22"/>
        </w:rPr>
        <w:t xml:space="preserve">and file a liability claim against them, as the case may be. </w:t>
      </w:r>
    </w:p>
    <w:p w14:paraId="7376B0A7" w14:textId="77777777" w:rsidR="009C0E4D" w:rsidRDefault="009C0E4D" w:rsidP="009C0E4D">
      <w:pPr>
        <w:pStyle w:val="ListParagraph"/>
        <w:numPr>
          <w:ilvl w:val="0"/>
          <w:numId w:val="8"/>
        </w:num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 xml:space="preserve">Discharge the external Auditors of the </w:t>
      </w:r>
      <w:r>
        <w:rPr>
          <w:rFonts w:ascii="Montserrat" w:hAnsi="Montserrat" w:cstheme="minorHAnsi"/>
          <w:sz w:val="22"/>
          <w:szCs w:val="22"/>
        </w:rPr>
        <w:t>c</w:t>
      </w:r>
      <w:r w:rsidRPr="00727E8F">
        <w:rPr>
          <w:rFonts w:ascii="Montserrat" w:hAnsi="Montserrat" w:cstheme="minorHAnsi"/>
          <w:sz w:val="22"/>
          <w:szCs w:val="22"/>
        </w:rPr>
        <w:t>ompany from their liabilities for the fiscal year ended on 31 December 202</w:t>
      </w:r>
      <w:r>
        <w:rPr>
          <w:rFonts w:ascii="Montserrat" w:hAnsi="Montserrat" w:cstheme="minorHAnsi"/>
          <w:sz w:val="22"/>
          <w:szCs w:val="22"/>
        </w:rPr>
        <w:t>4</w:t>
      </w:r>
      <w:r w:rsidRPr="00727E8F">
        <w:rPr>
          <w:rFonts w:ascii="Montserrat" w:hAnsi="Montserrat" w:cstheme="minorHAnsi"/>
          <w:sz w:val="22"/>
          <w:szCs w:val="22"/>
        </w:rPr>
        <w:t xml:space="preserve">. Or </w:t>
      </w:r>
      <w:r w:rsidRPr="009141E8">
        <w:rPr>
          <w:rFonts w:ascii="Montserrat" w:hAnsi="Montserrat" w:cstheme="minorHAnsi"/>
          <w:sz w:val="22"/>
          <w:szCs w:val="22"/>
        </w:rPr>
        <w:t>dismiss them</w:t>
      </w:r>
      <w:r w:rsidRPr="00727E8F">
        <w:rPr>
          <w:rFonts w:ascii="Montserrat" w:hAnsi="Montserrat" w:cstheme="minorHAnsi"/>
          <w:sz w:val="22"/>
          <w:szCs w:val="22"/>
        </w:rPr>
        <w:t xml:space="preserve"> and file a liability claim against them, as the case may be. </w:t>
      </w:r>
    </w:p>
    <w:p w14:paraId="2B63DA06" w14:textId="77777777" w:rsidR="009C0E4D" w:rsidRPr="0077082C" w:rsidRDefault="009C0E4D" w:rsidP="009C0E4D">
      <w:pPr>
        <w:pStyle w:val="ListParagraph"/>
        <w:numPr>
          <w:ilvl w:val="0"/>
          <w:numId w:val="8"/>
        </w:numPr>
        <w:shd w:val="clear" w:color="auto" w:fill="FFFFFF" w:themeFill="background1"/>
        <w:tabs>
          <w:tab w:val="left" w:pos="70"/>
          <w:tab w:val="left" w:pos="270"/>
        </w:tabs>
        <w:autoSpaceDE w:val="0"/>
        <w:autoSpaceDN w:val="0"/>
        <w:adjustRightInd w:val="0"/>
        <w:jc w:val="both"/>
        <w:rPr>
          <w:rFonts w:ascii="Montserrat" w:hAnsi="Montserrat" w:cstheme="minorHAnsi"/>
          <w:sz w:val="22"/>
          <w:szCs w:val="22"/>
        </w:rPr>
      </w:pPr>
      <w:r w:rsidRPr="0077082C">
        <w:rPr>
          <w:rFonts w:ascii="Montserrat" w:hAnsi="Montserrat" w:cstheme="minorHAnsi"/>
          <w:sz w:val="22"/>
          <w:szCs w:val="22"/>
        </w:rPr>
        <w:t>Discharge the members of the Internal Shariah Supervision Committee</w:t>
      </w:r>
      <w:r>
        <w:rPr>
          <w:rFonts w:ascii="Montserrat" w:hAnsi="Montserrat" w:cstheme="minorHAnsi"/>
          <w:sz w:val="22"/>
          <w:szCs w:val="22"/>
        </w:rPr>
        <w:t xml:space="preserve"> </w:t>
      </w:r>
      <w:r w:rsidRPr="0077082C">
        <w:rPr>
          <w:rFonts w:ascii="Montserrat" w:hAnsi="Montserrat" w:cstheme="minorHAnsi"/>
          <w:sz w:val="22"/>
          <w:szCs w:val="22"/>
        </w:rPr>
        <w:t>form liabilities for the fiscal year ended on 31 December 202</w:t>
      </w:r>
      <w:r>
        <w:rPr>
          <w:rFonts w:ascii="Montserrat" w:hAnsi="Montserrat" w:cstheme="minorHAnsi"/>
          <w:sz w:val="22"/>
          <w:szCs w:val="22"/>
        </w:rPr>
        <w:t>4</w:t>
      </w:r>
      <w:r w:rsidRPr="0077082C">
        <w:rPr>
          <w:rFonts w:ascii="Montserrat" w:hAnsi="Montserrat" w:cstheme="minorHAnsi"/>
          <w:sz w:val="22"/>
          <w:szCs w:val="22"/>
        </w:rPr>
        <w:t xml:space="preserve"> or their removal and filing of a liability claim against them, as the case maybe.</w:t>
      </w:r>
    </w:p>
    <w:p w14:paraId="30AFECA0" w14:textId="77777777" w:rsidR="009C0E4D" w:rsidRDefault="009C0E4D" w:rsidP="009C0E4D">
      <w:pPr>
        <w:pStyle w:val="ListParagraph"/>
        <w:numPr>
          <w:ilvl w:val="0"/>
          <w:numId w:val="8"/>
        </w:numPr>
        <w:shd w:val="clear" w:color="auto" w:fill="FFFFFF" w:themeFill="background1"/>
        <w:tabs>
          <w:tab w:val="left" w:pos="70"/>
          <w:tab w:val="left" w:pos="270"/>
        </w:tabs>
        <w:kinsoku w:val="0"/>
        <w:overflowPunct w:val="0"/>
        <w:autoSpaceDE w:val="0"/>
        <w:autoSpaceDN w:val="0"/>
        <w:adjustRightInd w:val="0"/>
        <w:jc w:val="both"/>
        <w:rPr>
          <w:rFonts w:ascii="Montserrat" w:hAnsi="Montserrat" w:cstheme="minorHAnsi"/>
          <w:sz w:val="22"/>
          <w:szCs w:val="22"/>
        </w:rPr>
      </w:pPr>
      <w:r w:rsidRPr="00727E8F">
        <w:rPr>
          <w:rFonts w:ascii="Montserrat" w:hAnsi="Montserrat" w:cstheme="minorHAnsi"/>
          <w:sz w:val="22"/>
          <w:szCs w:val="22"/>
        </w:rPr>
        <w:t>Appoint the external Auditors for the financial year 202</w:t>
      </w:r>
      <w:r>
        <w:rPr>
          <w:rFonts w:ascii="Montserrat" w:hAnsi="Montserrat" w:cstheme="minorHAnsi"/>
          <w:sz w:val="22"/>
          <w:szCs w:val="22"/>
        </w:rPr>
        <w:t>5</w:t>
      </w:r>
      <w:r w:rsidRPr="00727E8F">
        <w:rPr>
          <w:rFonts w:ascii="Montserrat" w:hAnsi="Montserrat" w:cstheme="minorHAnsi"/>
          <w:sz w:val="22"/>
          <w:szCs w:val="22"/>
        </w:rPr>
        <w:t xml:space="preserve"> and determine their fees.</w:t>
      </w:r>
    </w:p>
    <w:p w14:paraId="32B75A3E" w14:textId="57DF22CB" w:rsidR="0077082C" w:rsidRPr="009C0E4D" w:rsidRDefault="0077082C" w:rsidP="009C0E4D">
      <w:pPr>
        <w:tabs>
          <w:tab w:val="left" w:pos="70"/>
          <w:tab w:val="left" w:pos="270"/>
        </w:tabs>
        <w:kinsoku w:val="0"/>
        <w:overflowPunct w:val="0"/>
        <w:autoSpaceDE w:val="0"/>
        <w:autoSpaceDN w:val="0"/>
        <w:adjustRightInd w:val="0"/>
        <w:jc w:val="both"/>
        <w:rPr>
          <w:rFonts w:ascii="Montserrat" w:hAnsi="Montserrat" w:cstheme="minorHAnsi"/>
          <w:sz w:val="22"/>
          <w:szCs w:val="22"/>
        </w:rPr>
      </w:pPr>
    </w:p>
    <w:p w14:paraId="7F048F59" w14:textId="77777777" w:rsidR="004A69B4" w:rsidRPr="00EC525D" w:rsidRDefault="004A69B4" w:rsidP="00727E8F">
      <w:pPr>
        <w:pStyle w:val="ListParagraph"/>
        <w:tabs>
          <w:tab w:val="left" w:pos="270"/>
          <w:tab w:val="left" w:pos="360"/>
        </w:tabs>
        <w:ind w:left="0"/>
        <w:jc w:val="both"/>
        <w:rPr>
          <w:rFonts w:ascii="Montserrat" w:hAnsi="Montserrat" w:cstheme="minorHAnsi"/>
          <w:sz w:val="22"/>
          <w:szCs w:val="22"/>
        </w:rPr>
      </w:pPr>
    </w:p>
    <w:p w14:paraId="449C821C" w14:textId="77777777" w:rsidR="004A69B4" w:rsidRPr="00EC525D" w:rsidRDefault="004A69B4" w:rsidP="004A69B4">
      <w:pPr>
        <w:pStyle w:val="ListParagraph"/>
        <w:tabs>
          <w:tab w:val="left" w:pos="270"/>
          <w:tab w:val="left" w:pos="360"/>
        </w:tabs>
        <w:ind w:left="0"/>
        <w:jc w:val="both"/>
        <w:rPr>
          <w:rFonts w:ascii="Montserrat" w:hAnsi="Montserrat" w:cstheme="minorHAnsi"/>
          <w:sz w:val="22"/>
          <w:szCs w:val="22"/>
        </w:rPr>
      </w:pPr>
    </w:p>
    <w:p w14:paraId="433832C1" w14:textId="77777777" w:rsidR="004A69B4" w:rsidRDefault="004A69B4" w:rsidP="004A69B4">
      <w:pPr>
        <w:jc w:val="both"/>
        <w:rPr>
          <w:rFonts w:ascii="Montserrat" w:hAnsi="Montserrat" w:cstheme="minorHAnsi"/>
          <w:b/>
          <w:bCs/>
          <w:color w:val="242021"/>
          <w:sz w:val="22"/>
          <w:szCs w:val="22"/>
          <w:u w:val="single"/>
        </w:rPr>
      </w:pPr>
      <w:r w:rsidRPr="00EC525D">
        <w:rPr>
          <w:rFonts w:ascii="Montserrat" w:hAnsi="Montserrat" w:cstheme="minorHAnsi"/>
          <w:b/>
          <w:bCs/>
          <w:color w:val="242021"/>
          <w:sz w:val="22"/>
          <w:szCs w:val="22"/>
          <w:u w:val="single"/>
        </w:rPr>
        <w:t>General Notes:</w:t>
      </w:r>
    </w:p>
    <w:p w14:paraId="5DFFF3FF" w14:textId="77777777" w:rsidR="004A69B4" w:rsidRDefault="004A69B4" w:rsidP="004A69B4">
      <w:pPr>
        <w:jc w:val="both"/>
        <w:rPr>
          <w:rFonts w:ascii="Montserrat" w:hAnsi="Montserrat" w:cstheme="minorHAnsi"/>
          <w:b/>
          <w:bCs/>
          <w:color w:val="242021"/>
          <w:sz w:val="22"/>
          <w:szCs w:val="22"/>
          <w:u w:val="single"/>
        </w:rPr>
      </w:pPr>
    </w:p>
    <w:p w14:paraId="3F406E54" w14:textId="77777777" w:rsidR="004A69B4" w:rsidRPr="00EC525D" w:rsidRDefault="004A69B4" w:rsidP="004A69B4">
      <w:pPr>
        <w:jc w:val="both"/>
        <w:rPr>
          <w:rFonts w:ascii="Montserrat" w:hAnsi="Montserrat"/>
          <w:b/>
          <w:bCs/>
          <w:sz w:val="22"/>
          <w:szCs w:val="22"/>
        </w:rPr>
      </w:pPr>
      <w:r w:rsidRPr="00EC525D">
        <w:rPr>
          <w:rFonts w:ascii="Montserrat" w:hAnsi="Montserrat"/>
          <w:b/>
          <w:bCs/>
          <w:sz w:val="22"/>
          <w:szCs w:val="22"/>
        </w:rPr>
        <w:t>Shareholder attendance and registration:</w:t>
      </w:r>
    </w:p>
    <w:p w14:paraId="25D56D8D" w14:textId="77777777" w:rsidR="004A69B4" w:rsidRPr="004138BD" w:rsidRDefault="004A69B4" w:rsidP="004A69B4">
      <w:pPr>
        <w:pStyle w:val="ListParagraph"/>
        <w:numPr>
          <w:ilvl w:val="0"/>
          <w:numId w:val="3"/>
        </w:numPr>
        <w:jc w:val="both"/>
        <w:rPr>
          <w:rFonts w:ascii="Montserrat" w:hAnsi="Montserrat"/>
          <w:sz w:val="22"/>
          <w:szCs w:val="22"/>
        </w:rPr>
      </w:pPr>
      <w:r w:rsidRPr="004138BD">
        <w:rPr>
          <w:rFonts w:ascii="Montserrat" w:hAnsi="Montserrat"/>
          <w:sz w:val="22"/>
          <w:szCs w:val="22"/>
        </w:rPr>
        <w:t xml:space="preserve">As directed by the Securities and Commodities Authority, the Company’s shareholders who will attend the General Assembly Meeting can register as follows: </w:t>
      </w:r>
    </w:p>
    <w:p w14:paraId="07D87652" w14:textId="56233997" w:rsidR="004A69B4" w:rsidRPr="00EC525D" w:rsidRDefault="004A69B4" w:rsidP="004A69B4">
      <w:pPr>
        <w:pStyle w:val="ListParagraph"/>
        <w:numPr>
          <w:ilvl w:val="0"/>
          <w:numId w:val="4"/>
        </w:numPr>
        <w:ind w:left="1418" w:hanging="284"/>
        <w:jc w:val="both"/>
        <w:rPr>
          <w:rFonts w:ascii="Montserrat" w:hAnsi="Montserrat"/>
          <w:sz w:val="22"/>
          <w:szCs w:val="22"/>
        </w:rPr>
      </w:pPr>
      <w:r w:rsidRPr="00A207C6">
        <w:rPr>
          <w:rFonts w:ascii="Montserrat" w:hAnsi="Montserrat"/>
          <w:b/>
          <w:bCs/>
          <w:sz w:val="22"/>
          <w:szCs w:val="22"/>
        </w:rPr>
        <w:t>Physical registration</w:t>
      </w:r>
      <w:r w:rsidRPr="00EC525D">
        <w:rPr>
          <w:rFonts w:ascii="Montserrat" w:hAnsi="Montserrat"/>
          <w:sz w:val="22"/>
          <w:szCs w:val="22"/>
        </w:rPr>
        <w:t xml:space="preserve"> at the 13</w:t>
      </w:r>
      <w:r w:rsidRPr="00EC525D">
        <w:rPr>
          <w:rFonts w:ascii="Montserrat" w:hAnsi="Montserrat"/>
          <w:sz w:val="22"/>
          <w:szCs w:val="22"/>
          <w:vertAlign w:val="superscript"/>
        </w:rPr>
        <w:t>th</w:t>
      </w:r>
      <w:r w:rsidRPr="00EC525D">
        <w:rPr>
          <w:rFonts w:ascii="Montserrat" w:hAnsi="Montserrat"/>
          <w:sz w:val="22"/>
          <w:szCs w:val="22"/>
        </w:rPr>
        <w:t xml:space="preserve"> Floor, Building 2, The Galleries, Jebel Ali Downtown, Dubai, UAE. Registration will open </w:t>
      </w:r>
      <w:r w:rsidR="00E05D3A">
        <w:rPr>
          <w:rFonts w:ascii="Montserrat" w:hAnsi="Montserrat"/>
          <w:sz w:val="22"/>
          <w:szCs w:val="22"/>
          <w:lang w:val="en-US"/>
        </w:rPr>
        <w:t xml:space="preserve">on Tuesday </w:t>
      </w:r>
      <w:r w:rsidRPr="00EC525D">
        <w:rPr>
          <w:rFonts w:ascii="Montserrat" w:hAnsi="Montserrat"/>
          <w:sz w:val="22"/>
          <w:szCs w:val="22"/>
        </w:rPr>
        <w:t xml:space="preserve">at </w:t>
      </w:r>
      <w:r w:rsidR="00E05D3A">
        <w:rPr>
          <w:rFonts w:ascii="Montserrat" w:hAnsi="Montserrat"/>
          <w:sz w:val="22"/>
          <w:szCs w:val="22"/>
        </w:rPr>
        <w:t>0</w:t>
      </w:r>
      <w:r w:rsidRPr="00EC525D">
        <w:rPr>
          <w:rFonts w:ascii="Montserrat" w:hAnsi="Montserrat"/>
          <w:sz w:val="22"/>
          <w:szCs w:val="22"/>
        </w:rPr>
        <w:t>1:</w:t>
      </w:r>
      <w:r w:rsidR="00E05D3A">
        <w:rPr>
          <w:rFonts w:ascii="Montserrat" w:hAnsi="Montserrat"/>
          <w:sz w:val="22"/>
          <w:szCs w:val="22"/>
        </w:rPr>
        <w:t>0</w:t>
      </w:r>
      <w:r w:rsidRPr="00EC525D">
        <w:rPr>
          <w:rFonts w:ascii="Montserrat" w:hAnsi="Montserrat"/>
          <w:sz w:val="22"/>
          <w:szCs w:val="22"/>
        </w:rPr>
        <w:t>0pm and will close at 1:</w:t>
      </w:r>
      <w:r w:rsidR="002D49E1">
        <w:rPr>
          <w:rFonts w:ascii="Montserrat" w:hAnsi="Montserrat"/>
          <w:sz w:val="22"/>
          <w:szCs w:val="22"/>
        </w:rPr>
        <w:t>30</w:t>
      </w:r>
      <w:r w:rsidRPr="00EC525D">
        <w:rPr>
          <w:rFonts w:ascii="Montserrat" w:hAnsi="Montserrat"/>
          <w:sz w:val="22"/>
          <w:szCs w:val="22"/>
        </w:rPr>
        <w:t>pm</w:t>
      </w:r>
      <w:r>
        <w:rPr>
          <w:rFonts w:ascii="Montserrat" w:hAnsi="Montserrat"/>
          <w:sz w:val="22"/>
          <w:szCs w:val="22"/>
        </w:rPr>
        <w:t>.</w:t>
      </w:r>
    </w:p>
    <w:p w14:paraId="163FCED4" w14:textId="304E23C4" w:rsidR="004A69B4" w:rsidRPr="00EC525D" w:rsidRDefault="004A69B4" w:rsidP="004A69B4">
      <w:pPr>
        <w:pStyle w:val="ListParagraph"/>
        <w:numPr>
          <w:ilvl w:val="0"/>
          <w:numId w:val="4"/>
        </w:numPr>
        <w:ind w:left="1418" w:hanging="284"/>
        <w:jc w:val="both"/>
        <w:rPr>
          <w:rFonts w:ascii="Montserrat" w:hAnsi="Montserrat"/>
          <w:sz w:val="22"/>
          <w:szCs w:val="22"/>
        </w:rPr>
      </w:pPr>
      <w:r w:rsidRPr="00A207C6">
        <w:rPr>
          <w:rFonts w:ascii="Montserrat" w:hAnsi="Montserrat"/>
          <w:b/>
          <w:bCs/>
          <w:sz w:val="22"/>
          <w:szCs w:val="22"/>
        </w:rPr>
        <w:t>Electronic registration</w:t>
      </w:r>
      <w:r w:rsidRPr="00EC525D">
        <w:rPr>
          <w:rFonts w:ascii="Montserrat" w:hAnsi="Montserrat"/>
          <w:sz w:val="22"/>
          <w:szCs w:val="22"/>
        </w:rPr>
        <w:t xml:space="preserve"> will open </w:t>
      </w:r>
      <w:r>
        <w:rPr>
          <w:rFonts w:ascii="Montserrat" w:hAnsi="Montserrat"/>
          <w:sz w:val="22"/>
          <w:szCs w:val="22"/>
        </w:rPr>
        <w:t>on</w:t>
      </w:r>
      <w:r w:rsidR="00F0507C">
        <w:rPr>
          <w:rFonts w:ascii="Montserrat" w:hAnsi="Montserrat"/>
          <w:sz w:val="22"/>
          <w:szCs w:val="22"/>
        </w:rPr>
        <w:t xml:space="preserve"> Monday </w:t>
      </w:r>
      <w:r w:rsidR="00113802">
        <w:rPr>
          <w:rFonts w:ascii="Montserrat" w:hAnsi="Montserrat"/>
          <w:sz w:val="22"/>
          <w:szCs w:val="22"/>
        </w:rPr>
        <w:t xml:space="preserve">21 </w:t>
      </w:r>
      <w:r w:rsidR="00F0507C" w:rsidRPr="00EC525D">
        <w:rPr>
          <w:rFonts w:ascii="Montserrat" w:hAnsi="Montserrat"/>
          <w:sz w:val="22"/>
          <w:szCs w:val="22"/>
        </w:rPr>
        <w:t>April</w:t>
      </w:r>
      <w:r w:rsidRPr="00EC525D">
        <w:rPr>
          <w:rFonts w:ascii="Montserrat" w:hAnsi="Montserrat"/>
          <w:sz w:val="22"/>
          <w:szCs w:val="22"/>
        </w:rPr>
        <w:t xml:space="preserve"> 202</w:t>
      </w:r>
      <w:r w:rsidR="00F0507C">
        <w:rPr>
          <w:rFonts w:ascii="Montserrat" w:hAnsi="Montserrat"/>
          <w:sz w:val="22"/>
          <w:szCs w:val="22"/>
        </w:rPr>
        <w:t>5</w:t>
      </w:r>
      <w:r>
        <w:rPr>
          <w:rFonts w:ascii="Montserrat" w:hAnsi="Montserrat"/>
          <w:sz w:val="22"/>
          <w:szCs w:val="22"/>
        </w:rPr>
        <w:t xml:space="preserve"> </w:t>
      </w:r>
      <w:r w:rsidRPr="00EC525D">
        <w:rPr>
          <w:rFonts w:ascii="Montserrat" w:hAnsi="Montserrat"/>
          <w:sz w:val="22"/>
          <w:szCs w:val="22"/>
        </w:rPr>
        <w:t xml:space="preserve">at </w:t>
      </w:r>
      <w:r w:rsidR="00F0507C">
        <w:rPr>
          <w:rFonts w:ascii="Montserrat" w:hAnsi="Montserrat"/>
          <w:sz w:val="22"/>
          <w:szCs w:val="22"/>
        </w:rPr>
        <w:t>0</w:t>
      </w:r>
      <w:r w:rsidRPr="00EC525D">
        <w:rPr>
          <w:rFonts w:ascii="Montserrat" w:hAnsi="Montserrat"/>
          <w:sz w:val="22"/>
          <w:szCs w:val="22"/>
        </w:rPr>
        <w:t>1:</w:t>
      </w:r>
      <w:r w:rsidR="00F0507C">
        <w:rPr>
          <w:rFonts w:ascii="Montserrat" w:hAnsi="Montserrat"/>
          <w:sz w:val="22"/>
          <w:szCs w:val="22"/>
        </w:rPr>
        <w:t>0</w:t>
      </w:r>
      <w:r w:rsidRPr="00EC525D">
        <w:rPr>
          <w:rFonts w:ascii="Montserrat" w:hAnsi="Montserrat"/>
          <w:sz w:val="22"/>
          <w:szCs w:val="22"/>
        </w:rPr>
        <w:t>0pm and will close</w:t>
      </w:r>
      <w:r>
        <w:rPr>
          <w:rFonts w:ascii="Montserrat" w:hAnsi="Montserrat"/>
          <w:sz w:val="22"/>
          <w:szCs w:val="22"/>
        </w:rPr>
        <w:t xml:space="preserve"> on </w:t>
      </w:r>
      <w:r w:rsidR="00F0507C" w:rsidRPr="00F0507C">
        <w:rPr>
          <w:rFonts w:ascii="Montserrat" w:hAnsi="Montserrat"/>
          <w:sz w:val="22"/>
          <w:szCs w:val="22"/>
        </w:rPr>
        <w:t>Tuesday 22</w:t>
      </w:r>
      <w:r w:rsidRPr="00F0507C">
        <w:rPr>
          <w:rFonts w:ascii="Montserrat" w:hAnsi="Montserrat"/>
          <w:sz w:val="22"/>
          <w:szCs w:val="22"/>
        </w:rPr>
        <w:t xml:space="preserve"> April 202</w:t>
      </w:r>
      <w:r w:rsidR="00F0507C" w:rsidRPr="00F0507C">
        <w:rPr>
          <w:rFonts w:ascii="Montserrat" w:hAnsi="Montserrat"/>
          <w:sz w:val="22"/>
          <w:szCs w:val="22"/>
        </w:rPr>
        <w:t>5</w:t>
      </w:r>
      <w:r w:rsidRPr="00F0507C">
        <w:rPr>
          <w:rFonts w:ascii="Montserrat" w:hAnsi="Montserrat"/>
          <w:sz w:val="22"/>
          <w:szCs w:val="22"/>
        </w:rPr>
        <w:t xml:space="preserve"> at </w:t>
      </w:r>
      <w:r w:rsidR="00F0507C">
        <w:rPr>
          <w:rFonts w:ascii="Montserrat" w:hAnsi="Montserrat"/>
          <w:sz w:val="22"/>
          <w:szCs w:val="22"/>
        </w:rPr>
        <w:t>0</w:t>
      </w:r>
      <w:r w:rsidRPr="00F0507C">
        <w:rPr>
          <w:rFonts w:ascii="Montserrat" w:hAnsi="Montserrat"/>
          <w:sz w:val="22"/>
          <w:szCs w:val="22"/>
        </w:rPr>
        <w:t>1:</w:t>
      </w:r>
      <w:r w:rsidR="002D49E1">
        <w:rPr>
          <w:rFonts w:ascii="Montserrat" w:hAnsi="Montserrat"/>
          <w:sz w:val="22"/>
          <w:szCs w:val="22"/>
        </w:rPr>
        <w:t>30</w:t>
      </w:r>
      <w:r w:rsidRPr="00EC525D">
        <w:rPr>
          <w:rFonts w:ascii="Montserrat" w:hAnsi="Montserrat"/>
          <w:sz w:val="22"/>
          <w:szCs w:val="22"/>
        </w:rPr>
        <w:t>pm</w:t>
      </w:r>
      <w:r>
        <w:rPr>
          <w:rFonts w:ascii="Montserrat" w:hAnsi="Montserrat"/>
          <w:sz w:val="22"/>
          <w:szCs w:val="22"/>
        </w:rPr>
        <w:t xml:space="preserve">, </w:t>
      </w:r>
      <w:r w:rsidRPr="00EC525D">
        <w:rPr>
          <w:rFonts w:ascii="Montserrat" w:hAnsi="Montserrat"/>
          <w:sz w:val="22"/>
          <w:szCs w:val="22"/>
        </w:rPr>
        <w:t xml:space="preserve">The meeting link will be then sent to shareholders via SMS or email (as available). </w:t>
      </w:r>
    </w:p>
    <w:p w14:paraId="28EE66D8" w14:textId="77777777" w:rsidR="004A69B4" w:rsidRPr="00EC525D" w:rsidRDefault="004A69B4" w:rsidP="004A69B4">
      <w:pPr>
        <w:pStyle w:val="ListParagraph"/>
        <w:numPr>
          <w:ilvl w:val="0"/>
          <w:numId w:val="4"/>
        </w:numPr>
        <w:ind w:left="1418" w:hanging="284"/>
        <w:jc w:val="both"/>
        <w:rPr>
          <w:rFonts w:ascii="Montserrat" w:hAnsi="Montserrat"/>
          <w:sz w:val="22"/>
          <w:szCs w:val="22"/>
        </w:rPr>
      </w:pPr>
      <w:r w:rsidRPr="006B5C77">
        <w:rPr>
          <w:rFonts w:ascii="Montserrat" w:hAnsi="Montserrat"/>
          <w:b/>
          <w:bCs/>
          <w:sz w:val="22"/>
          <w:szCs w:val="22"/>
        </w:rPr>
        <w:t>Holders of proxies</w:t>
      </w:r>
      <w:r w:rsidRPr="00EC525D">
        <w:rPr>
          <w:rFonts w:ascii="Montserrat" w:hAnsi="Montserrat"/>
          <w:sz w:val="22"/>
          <w:szCs w:val="22"/>
        </w:rPr>
        <w:t xml:space="preserve"> must send a copy of their proxies to the email address </w:t>
      </w:r>
      <w:r w:rsidRPr="004138BD">
        <w:rPr>
          <w:rStyle w:val="Hyperlink"/>
          <w:rFonts w:ascii="Montserrat" w:hAnsi="Montserrat"/>
          <w:sz w:val="22"/>
          <w:szCs w:val="22"/>
        </w:rPr>
        <w:t>ir@watania.ae</w:t>
      </w:r>
      <w:r w:rsidRPr="00EC525D">
        <w:rPr>
          <w:rFonts w:ascii="Montserrat" w:hAnsi="Montserrat"/>
          <w:sz w:val="22"/>
          <w:szCs w:val="22"/>
        </w:rPr>
        <w:t xml:space="preserve"> with their names and mobile numbers to receive a text message of registration. </w:t>
      </w:r>
    </w:p>
    <w:p w14:paraId="5CEC3F6A" w14:textId="77777777" w:rsidR="004A69B4" w:rsidRPr="00EC525D" w:rsidRDefault="004A69B4" w:rsidP="004A69B4">
      <w:pPr>
        <w:jc w:val="both"/>
        <w:rPr>
          <w:rFonts w:ascii="Montserrat" w:hAnsi="Montserrat" w:cstheme="minorHAnsi"/>
          <w:b/>
          <w:bCs/>
          <w:color w:val="242021"/>
          <w:sz w:val="22"/>
          <w:szCs w:val="22"/>
          <w:u w:val="single"/>
        </w:rPr>
      </w:pPr>
    </w:p>
    <w:p w14:paraId="6E49A244" w14:textId="77777777" w:rsidR="004A69B4"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 xml:space="preserve">Each </w:t>
      </w:r>
      <w:r w:rsidRPr="004138BD">
        <w:rPr>
          <w:rFonts w:ascii="Montserrat" w:hAnsi="Montserrat" w:cstheme="minorHAnsi"/>
          <w:color w:val="242021"/>
          <w:sz w:val="22"/>
          <w:szCs w:val="22"/>
        </w:rPr>
        <w:t xml:space="preserve">shareholder who has the right to attend the General Assembly Meeting may delegate any person other than a member of the Board of Directors of the Company, employee of the Company, a brokerage company or its staff, under a special written power of attorney. In such a capacity, no proxy may represent more than 5% of the shares in the capital of the Company. Shareholders who are minors or interdicted shall be represented by their legal representatives. (Subject to the provision of clauses (1) and (2) of Article No. (40) of the Chairman of Authority’s Board of Directors’ Decision No. (3/ R.M) of 2020 concerning the approval of Public Joint Stock Companies Governance Guide). Please refer to the disclosure published on DFM’s website regarding the procedure for issuance of a special written power of attorney. </w:t>
      </w:r>
    </w:p>
    <w:p w14:paraId="39514321" w14:textId="77777777" w:rsidR="002A7D1F" w:rsidRPr="004138BD" w:rsidRDefault="002A7D1F" w:rsidP="002A7D1F">
      <w:pPr>
        <w:pStyle w:val="ListParagraph"/>
        <w:tabs>
          <w:tab w:val="left" w:pos="426"/>
        </w:tabs>
        <w:kinsoku w:val="0"/>
        <w:overflowPunct w:val="0"/>
        <w:jc w:val="both"/>
        <w:rPr>
          <w:rFonts w:ascii="Montserrat" w:hAnsi="Montserrat" w:cstheme="minorHAnsi"/>
          <w:color w:val="242021"/>
          <w:sz w:val="22"/>
          <w:szCs w:val="22"/>
        </w:rPr>
      </w:pPr>
    </w:p>
    <w:p w14:paraId="19E305F6" w14:textId="77777777" w:rsidR="004A69B4"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color w:val="242021"/>
          <w:sz w:val="22"/>
          <w:szCs w:val="22"/>
        </w:rPr>
        <w:t>A corporate person may delegate one of its representatives or those in charge of its management under a resolution passed by its Board of Directors or any similar entity to represent such corporate person in the General Assembly Meeting. The delegated person shall have the powers as determined under the delegation resolution.</w:t>
      </w:r>
    </w:p>
    <w:p w14:paraId="35688091" w14:textId="31F1BFBA" w:rsidR="004A69B4" w:rsidRPr="004138BD"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 xml:space="preserve">Shareholders registered in the Company’s share book on </w:t>
      </w:r>
      <w:r w:rsidR="00F0507C">
        <w:rPr>
          <w:rFonts w:ascii="Montserrat" w:hAnsi="Montserrat" w:cstheme="minorHAnsi"/>
          <w:sz w:val="22"/>
          <w:szCs w:val="22"/>
        </w:rPr>
        <w:t>Monday</w:t>
      </w:r>
      <w:r w:rsidR="0077082C">
        <w:rPr>
          <w:rFonts w:ascii="Montserrat" w:hAnsi="Montserrat" w:cstheme="minorHAnsi"/>
          <w:sz w:val="22"/>
          <w:szCs w:val="22"/>
        </w:rPr>
        <w:t xml:space="preserve"> 2</w:t>
      </w:r>
      <w:r w:rsidR="00F0507C">
        <w:rPr>
          <w:rFonts w:ascii="Montserrat" w:hAnsi="Montserrat" w:cstheme="minorHAnsi"/>
          <w:sz w:val="22"/>
          <w:szCs w:val="22"/>
        </w:rPr>
        <w:t>1</w:t>
      </w:r>
      <w:r w:rsidRPr="004138BD">
        <w:rPr>
          <w:rFonts w:ascii="Montserrat" w:hAnsi="Montserrat" w:cstheme="minorHAnsi"/>
          <w:sz w:val="22"/>
          <w:szCs w:val="22"/>
        </w:rPr>
        <w:t xml:space="preserve"> April 202</w:t>
      </w:r>
      <w:r w:rsidR="00F0507C">
        <w:rPr>
          <w:rFonts w:ascii="Montserrat" w:hAnsi="Montserrat" w:cstheme="minorHAnsi"/>
          <w:sz w:val="22"/>
          <w:szCs w:val="22"/>
        </w:rPr>
        <w:t>5</w:t>
      </w:r>
      <w:r w:rsidRPr="004138BD">
        <w:rPr>
          <w:rFonts w:ascii="Montserrat" w:hAnsi="Montserrat" w:cstheme="minorHAnsi"/>
          <w:sz w:val="22"/>
          <w:szCs w:val="22"/>
        </w:rPr>
        <w:t xml:space="preserve"> shall be entitled to vote during the General Assembly meeting.</w:t>
      </w:r>
    </w:p>
    <w:p w14:paraId="0518F81F" w14:textId="77777777" w:rsidR="004A69B4" w:rsidRPr="004138BD" w:rsidRDefault="004A69B4" w:rsidP="004A69B4">
      <w:pPr>
        <w:pStyle w:val="ListParagraph"/>
        <w:tabs>
          <w:tab w:val="left" w:pos="426"/>
        </w:tabs>
        <w:kinsoku w:val="0"/>
        <w:overflowPunct w:val="0"/>
        <w:jc w:val="both"/>
        <w:rPr>
          <w:rFonts w:ascii="Montserrat" w:hAnsi="Montserrat" w:cstheme="minorHAnsi"/>
          <w:color w:val="242021"/>
          <w:sz w:val="22"/>
          <w:szCs w:val="22"/>
        </w:rPr>
      </w:pPr>
    </w:p>
    <w:p w14:paraId="29F36EA4" w14:textId="61FE617C" w:rsidR="004A69B4" w:rsidRPr="004138BD"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The Company’s financial statements and the Integrated Report for the year ended on 31</w:t>
      </w:r>
      <w:r w:rsidRPr="004138BD">
        <w:rPr>
          <w:rFonts w:ascii="Montserrat" w:hAnsi="Montserrat" w:cstheme="minorHAnsi"/>
          <w:sz w:val="22"/>
          <w:szCs w:val="22"/>
          <w:vertAlign w:val="superscript"/>
        </w:rPr>
        <w:t>st</w:t>
      </w:r>
      <w:r w:rsidRPr="004138BD">
        <w:rPr>
          <w:rFonts w:ascii="Montserrat" w:hAnsi="Montserrat" w:cstheme="minorHAnsi"/>
          <w:sz w:val="22"/>
          <w:szCs w:val="22"/>
        </w:rPr>
        <w:t xml:space="preserve"> December 202</w:t>
      </w:r>
      <w:r w:rsidR="00F0507C">
        <w:rPr>
          <w:rFonts w:ascii="Montserrat" w:hAnsi="Montserrat" w:cstheme="minorHAnsi"/>
          <w:sz w:val="22"/>
          <w:szCs w:val="22"/>
        </w:rPr>
        <w:t>4</w:t>
      </w:r>
      <w:r w:rsidRPr="004138BD">
        <w:rPr>
          <w:rFonts w:ascii="Montserrat" w:hAnsi="Montserrat" w:cstheme="minorHAnsi"/>
          <w:sz w:val="22"/>
          <w:szCs w:val="22"/>
        </w:rPr>
        <w:t xml:space="preserve"> will be available on the Company’s website (</w:t>
      </w:r>
      <w:hyperlink r:id="rId7" w:history="1">
        <w:r w:rsidRPr="004138BD">
          <w:rPr>
            <w:rStyle w:val="Hyperlink"/>
            <w:rFonts w:ascii="Montserrat" w:hAnsi="Montserrat" w:cstheme="minorHAnsi"/>
            <w:sz w:val="22"/>
            <w:szCs w:val="22"/>
          </w:rPr>
          <w:t>www.watania.ae</w:t>
        </w:r>
      </w:hyperlink>
      <w:r w:rsidRPr="004138BD">
        <w:rPr>
          <w:rFonts w:ascii="Montserrat" w:hAnsi="Montserrat" w:cstheme="minorHAnsi"/>
          <w:sz w:val="22"/>
          <w:szCs w:val="22"/>
        </w:rPr>
        <w:t xml:space="preserve">).  </w:t>
      </w:r>
    </w:p>
    <w:p w14:paraId="7AE857F3" w14:textId="77777777" w:rsidR="004A69B4" w:rsidRPr="004138BD" w:rsidRDefault="004A69B4" w:rsidP="004A69B4">
      <w:pPr>
        <w:pStyle w:val="ListParagraph"/>
        <w:tabs>
          <w:tab w:val="left" w:pos="426"/>
        </w:tabs>
        <w:kinsoku w:val="0"/>
        <w:overflowPunct w:val="0"/>
        <w:jc w:val="both"/>
        <w:rPr>
          <w:rFonts w:ascii="Montserrat" w:hAnsi="Montserrat" w:cstheme="minorHAnsi"/>
          <w:color w:val="242021"/>
          <w:sz w:val="22"/>
          <w:szCs w:val="22"/>
        </w:rPr>
      </w:pPr>
    </w:p>
    <w:p w14:paraId="3E830555" w14:textId="4FF6262E" w:rsidR="004A69B4" w:rsidRPr="004138BD"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t xml:space="preserve">The Annual General Assembly Meeting shall not be valid unless attended electronically by Shareholders who hold or represent by proxy at least (50%) of the Company’s share capital. In the event of failure to attain a quorum, a second </w:t>
      </w:r>
      <w:r w:rsidRPr="004138BD">
        <w:rPr>
          <w:rFonts w:ascii="Montserrat" w:eastAsia="Calibri" w:hAnsi="Montserrat" w:cstheme="minorHAnsi"/>
          <w:sz w:val="22"/>
          <w:szCs w:val="22"/>
        </w:rPr>
        <w:t xml:space="preserve">meeting shall be convened on </w:t>
      </w:r>
      <w:r w:rsidRPr="006B5C77">
        <w:rPr>
          <w:rFonts w:ascii="Montserrat" w:eastAsia="Calibri" w:hAnsi="Montserrat" w:cstheme="minorHAnsi"/>
          <w:b/>
          <w:bCs/>
          <w:sz w:val="22"/>
          <w:szCs w:val="22"/>
        </w:rPr>
        <w:t xml:space="preserve">Tuesday </w:t>
      </w:r>
      <w:r w:rsidR="00F0507C" w:rsidRPr="006B5C77">
        <w:rPr>
          <w:rFonts w:ascii="Montserrat" w:eastAsia="Calibri" w:hAnsi="Montserrat" w:cstheme="minorHAnsi"/>
          <w:b/>
          <w:bCs/>
          <w:sz w:val="22"/>
          <w:szCs w:val="22"/>
        </w:rPr>
        <w:t>29</w:t>
      </w:r>
      <w:r w:rsidRPr="006B5C77">
        <w:rPr>
          <w:rFonts w:ascii="Montserrat" w:eastAsia="Calibri" w:hAnsi="Montserrat" w:cstheme="minorHAnsi"/>
          <w:b/>
          <w:bCs/>
          <w:sz w:val="22"/>
          <w:szCs w:val="22"/>
        </w:rPr>
        <w:t xml:space="preserve"> April 202</w:t>
      </w:r>
      <w:r w:rsidR="00F0507C" w:rsidRPr="006B5C77">
        <w:rPr>
          <w:rFonts w:ascii="Montserrat" w:eastAsia="Calibri" w:hAnsi="Montserrat" w:cstheme="minorHAnsi"/>
          <w:b/>
          <w:bCs/>
          <w:sz w:val="22"/>
          <w:szCs w:val="22"/>
        </w:rPr>
        <w:t>5</w:t>
      </w:r>
      <w:r w:rsidRPr="004138BD">
        <w:rPr>
          <w:rFonts w:ascii="Montserrat" w:eastAsia="Calibri" w:hAnsi="Montserrat" w:cstheme="minorHAnsi"/>
          <w:sz w:val="22"/>
          <w:szCs w:val="22"/>
        </w:rPr>
        <w:t xml:space="preserve"> at the same place and time.</w:t>
      </w:r>
      <w:r w:rsidRPr="004138BD">
        <w:rPr>
          <w:rFonts w:ascii="Montserrat" w:hAnsi="Montserrat" w:cstheme="minorHAnsi"/>
          <w:sz w:val="22"/>
          <w:szCs w:val="22"/>
        </w:rPr>
        <w:t xml:space="preserve"> The postponed meeting shall be deemed valid irrespective of the number of the shareholders registered and present.</w:t>
      </w:r>
    </w:p>
    <w:p w14:paraId="437051B0" w14:textId="77777777" w:rsidR="004A69B4" w:rsidRPr="004138BD"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hAnsi="Montserrat" w:cstheme="minorHAnsi"/>
          <w:sz w:val="22"/>
          <w:szCs w:val="22"/>
        </w:rPr>
        <w:lastRenderedPageBreak/>
        <w:t xml:space="preserve">For a special resolution, a decision is required to be passed by the majority of the votes of the shareholders who own at least 75% of the shares represented at the General Assembly Meeting. </w:t>
      </w:r>
    </w:p>
    <w:p w14:paraId="46FAB58A" w14:textId="77777777" w:rsidR="004A69B4" w:rsidRPr="004138BD" w:rsidRDefault="004A69B4" w:rsidP="004A69B4">
      <w:pPr>
        <w:pStyle w:val="ListParagraph"/>
        <w:numPr>
          <w:ilvl w:val="0"/>
          <w:numId w:val="3"/>
        </w:numPr>
        <w:tabs>
          <w:tab w:val="left" w:pos="426"/>
        </w:tabs>
        <w:kinsoku w:val="0"/>
        <w:overflowPunct w:val="0"/>
        <w:jc w:val="both"/>
        <w:rPr>
          <w:rFonts w:ascii="Montserrat" w:hAnsi="Montserrat" w:cstheme="minorHAnsi"/>
          <w:color w:val="242021"/>
          <w:sz w:val="22"/>
          <w:szCs w:val="22"/>
        </w:rPr>
      </w:pPr>
      <w:r w:rsidRPr="004138BD">
        <w:rPr>
          <w:rFonts w:ascii="Montserrat" w:eastAsia="Calibri" w:hAnsi="Montserrat" w:cstheme="minorHAnsi"/>
          <w:sz w:val="22"/>
          <w:szCs w:val="22"/>
        </w:rPr>
        <w:t>Please visit the official website of the Securities and Commodities Authority (</w:t>
      </w:r>
      <w:hyperlink r:id="rId8" w:history="1">
        <w:r w:rsidRPr="004138BD">
          <w:rPr>
            <w:rStyle w:val="Hyperlink"/>
            <w:rFonts w:ascii="Montserrat" w:hAnsi="Montserrat" w:cstheme="minorHAnsi"/>
            <w:sz w:val="22"/>
            <w:szCs w:val="22"/>
          </w:rPr>
          <w:t>https://www.sca.gov.ae/en/services/minority-investorprotection.aspx</w:t>
        </w:r>
      </w:hyperlink>
      <w:r w:rsidRPr="004138BD">
        <w:rPr>
          <w:rFonts w:ascii="Montserrat" w:eastAsia="Calibri" w:hAnsi="Montserrat" w:cstheme="minorHAnsi"/>
          <w:sz w:val="22"/>
          <w:szCs w:val="22"/>
        </w:rPr>
        <w:t xml:space="preserve">) to view the Authority’s Guide on Investors’ Rights in the Capital Market.   </w:t>
      </w:r>
    </w:p>
    <w:p w14:paraId="1B13387D" w14:textId="77777777" w:rsidR="004A69B4" w:rsidRPr="00EC525D" w:rsidRDefault="004A69B4" w:rsidP="004A69B4">
      <w:pPr>
        <w:pStyle w:val="ListParagraph"/>
        <w:ind w:left="0"/>
        <w:jc w:val="both"/>
        <w:rPr>
          <w:rStyle w:val="Hyperlink"/>
          <w:rFonts w:ascii="Montserrat" w:hAnsi="Montserrat" w:cstheme="minorHAnsi"/>
          <w:sz w:val="22"/>
          <w:szCs w:val="22"/>
        </w:rPr>
      </w:pPr>
    </w:p>
    <w:p w14:paraId="4B6AE695" w14:textId="77777777" w:rsidR="004A69B4" w:rsidRPr="00EC525D" w:rsidRDefault="004A69B4" w:rsidP="004A69B4">
      <w:pPr>
        <w:pStyle w:val="ListParagraph"/>
        <w:ind w:left="0"/>
        <w:jc w:val="both"/>
        <w:rPr>
          <w:rStyle w:val="Hyperlink"/>
          <w:rFonts w:ascii="Montserrat" w:hAnsi="Montserrat" w:cstheme="minorHAnsi"/>
          <w:sz w:val="22"/>
          <w:szCs w:val="22"/>
        </w:rPr>
      </w:pPr>
    </w:p>
    <w:p w14:paraId="5F1CAD6E" w14:textId="77777777" w:rsidR="004A69B4" w:rsidRPr="00EC525D" w:rsidRDefault="004A69B4" w:rsidP="004A69B4">
      <w:pPr>
        <w:kinsoku w:val="0"/>
        <w:overflowPunct w:val="0"/>
        <w:autoSpaceDE w:val="0"/>
        <w:autoSpaceDN w:val="0"/>
        <w:adjustRightInd w:val="0"/>
        <w:jc w:val="both"/>
        <w:rPr>
          <w:rFonts w:ascii="Montserrat" w:hAnsi="Montserrat"/>
          <w:sz w:val="22"/>
          <w:szCs w:val="22"/>
          <w:lang w:val="en-GB"/>
        </w:rPr>
      </w:pPr>
    </w:p>
    <w:p w14:paraId="6A3643DA" w14:textId="77777777" w:rsidR="004A69B4" w:rsidRPr="00EC525D" w:rsidRDefault="004A69B4" w:rsidP="004A69B4">
      <w:pPr>
        <w:kinsoku w:val="0"/>
        <w:overflowPunct w:val="0"/>
        <w:autoSpaceDE w:val="0"/>
        <w:autoSpaceDN w:val="0"/>
        <w:adjustRightInd w:val="0"/>
        <w:jc w:val="both"/>
        <w:rPr>
          <w:rFonts w:ascii="Montserrat" w:hAnsi="Montserrat"/>
          <w:sz w:val="22"/>
          <w:szCs w:val="22"/>
          <w:lang w:val="en-GB"/>
        </w:rPr>
      </w:pPr>
    </w:p>
    <w:p w14:paraId="3ED5FBCE" w14:textId="77777777" w:rsidR="004A69B4" w:rsidRPr="00EC525D" w:rsidRDefault="004A69B4" w:rsidP="004A69B4">
      <w:pPr>
        <w:jc w:val="both"/>
        <w:rPr>
          <w:rFonts w:ascii="Montserrat" w:hAnsi="Montserrat"/>
          <w:sz w:val="22"/>
          <w:szCs w:val="22"/>
          <w:lang w:val="en-GB"/>
        </w:rPr>
      </w:pPr>
    </w:p>
    <w:p w14:paraId="3229E01C" w14:textId="77777777" w:rsidR="004A69B4" w:rsidRPr="00EC525D" w:rsidRDefault="004A69B4" w:rsidP="004A69B4">
      <w:pPr>
        <w:jc w:val="both"/>
        <w:rPr>
          <w:rFonts w:ascii="Montserrat" w:hAnsi="Montserrat"/>
          <w:sz w:val="22"/>
          <w:szCs w:val="22"/>
        </w:rPr>
      </w:pPr>
    </w:p>
    <w:p w14:paraId="5DD02535" w14:textId="77777777" w:rsidR="00FA371C" w:rsidRPr="00AB0FDF" w:rsidRDefault="00FA371C" w:rsidP="00AB0FDF"/>
    <w:sectPr w:rsidR="00FA371C" w:rsidRPr="00AB0FDF" w:rsidSect="002D49E1">
      <w:headerReference w:type="even" r:id="rId9"/>
      <w:headerReference w:type="default" r:id="rId10"/>
      <w:footerReference w:type="even" r:id="rId11"/>
      <w:footerReference w:type="default" r:id="rId12"/>
      <w:headerReference w:type="first" r:id="rId13"/>
      <w:footerReference w:type="first" r:id="rId14"/>
      <w:pgSz w:w="11900" w:h="16820"/>
      <w:pgMar w:top="1134" w:right="1440"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002B" w14:textId="77777777" w:rsidR="004E264F" w:rsidRDefault="004E264F" w:rsidP="00FA371C">
      <w:r>
        <w:separator/>
      </w:r>
    </w:p>
  </w:endnote>
  <w:endnote w:type="continuationSeparator" w:id="0">
    <w:p w14:paraId="69B3C7DF" w14:textId="77777777" w:rsidR="004E264F" w:rsidRDefault="004E264F"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Montserrat">
    <w:panose1 w:val="00000500000000000000"/>
    <w:charset w:val="00"/>
    <w:family w:val="auto"/>
    <w:pitch w:val="variable"/>
    <w:sig w:usb0="2000020F" w:usb1="00000003" w:usb2="00000000" w:usb3="00000000" w:csb0="00000197"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5A76" w14:textId="77777777" w:rsidR="00B015B4" w:rsidRDefault="00B0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rPr>
                            <w:drawing>
                              <wp:inline distT="0" distB="0" distL="0" distR="0" wp14:anchorId="27FB4644" wp14:editId="75756AEA">
                                <wp:extent cx="6662779" cy="666277"/>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rPr>
                      <w:drawing>
                        <wp:inline distT="0" distB="0" distL="0" distR="0" wp14:anchorId="27FB4644" wp14:editId="75756AEA">
                          <wp:extent cx="6662779" cy="666277"/>
                          <wp:effectExtent l="0" t="0" r="5080" b="0"/>
                          <wp:docPr id="1785342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7"/>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8B2" w14:textId="77777777" w:rsidR="00B015B4" w:rsidRDefault="00B01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5253" w14:textId="77777777" w:rsidR="004E264F" w:rsidRDefault="004E264F" w:rsidP="00FA371C">
      <w:r>
        <w:separator/>
      </w:r>
    </w:p>
  </w:footnote>
  <w:footnote w:type="continuationSeparator" w:id="0">
    <w:p w14:paraId="61D4688E" w14:textId="77777777" w:rsidR="004E264F" w:rsidRDefault="004E264F"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2BA7A9D6" w:rsidR="00FA371C" w:rsidRDefault="00000000" w:rsidP="00FA371C">
    <w:pPr>
      <w:pStyle w:val="Header"/>
      <w:ind w:hanging="1440"/>
    </w:pPr>
    <w:r>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0;margin-top:0;width:595.25pt;height:840.45pt;z-index:-251650048;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r w:rsidR="00FA371C">
      <w:rPr>
        <w:noProof/>
      </w:rPr>
      <w:drawing>
        <wp:inline distT="0" distB="0" distL="0" distR="0" wp14:anchorId="6B48D93B" wp14:editId="33EEBFB1">
          <wp:extent cx="7560000" cy="1254349"/>
          <wp:effectExtent l="0" t="0" r="0" b="3175"/>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2543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7E5"/>
    <w:multiLevelType w:val="hybridMultilevel"/>
    <w:tmpl w:val="46E2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611B5"/>
    <w:multiLevelType w:val="hybridMultilevel"/>
    <w:tmpl w:val="1624EB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2B1ED6"/>
    <w:multiLevelType w:val="hybridMultilevel"/>
    <w:tmpl w:val="450EB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AC6678"/>
    <w:multiLevelType w:val="hybridMultilevel"/>
    <w:tmpl w:val="BE8C867A"/>
    <w:lvl w:ilvl="0" w:tplc="4C090017">
      <w:start w:val="1"/>
      <w:numFmt w:val="lowerLetter"/>
      <w:lvlText w:val="%1)"/>
      <w:lvlJc w:val="left"/>
      <w:pPr>
        <w:ind w:left="1440" w:hanging="360"/>
      </w:pPr>
    </w:lvl>
    <w:lvl w:ilvl="1" w:tplc="4C090019">
      <w:start w:val="1"/>
      <w:numFmt w:val="lowerLetter"/>
      <w:lvlText w:val="%2."/>
      <w:lvlJc w:val="left"/>
      <w:pPr>
        <w:ind w:left="2160" w:hanging="360"/>
      </w:pPr>
    </w:lvl>
    <w:lvl w:ilvl="2" w:tplc="4C09001B">
      <w:start w:val="1"/>
      <w:numFmt w:val="lowerRoman"/>
      <w:lvlText w:val="%3."/>
      <w:lvlJc w:val="right"/>
      <w:pPr>
        <w:ind w:left="2880" w:hanging="180"/>
      </w:pPr>
    </w:lvl>
    <w:lvl w:ilvl="3" w:tplc="4C09000F">
      <w:start w:val="1"/>
      <w:numFmt w:val="decimal"/>
      <w:lvlText w:val="%4."/>
      <w:lvlJc w:val="left"/>
      <w:pPr>
        <w:ind w:left="3600" w:hanging="360"/>
      </w:pPr>
    </w:lvl>
    <w:lvl w:ilvl="4" w:tplc="4C090019">
      <w:start w:val="1"/>
      <w:numFmt w:val="lowerLetter"/>
      <w:lvlText w:val="%5."/>
      <w:lvlJc w:val="left"/>
      <w:pPr>
        <w:ind w:left="4320" w:hanging="360"/>
      </w:pPr>
    </w:lvl>
    <w:lvl w:ilvl="5" w:tplc="4C09001B">
      <w:start w:val="1"/>
      <w:numFmt w:val="lowerRoman"/>
      <w:lvlText w:val="%6."/>
      <w:lvlJc w:val="right"/>
      <w:pPr>
        <w:ind w:left="5040" w:hanging="180"/>
      </w:pPr>
    </w:lvl>
    <w:lvl w:ilvl="6" w:tplc="4C09000F">
      <w:start w:val="1"/>
      <w:numFmt w:val="decimal"/>
      <w:lvlText w:val="%7."/>
      <w:lvlJc w:val="left"/>
      <w:pPr>
        <w:ind w:left="5760" w:hanging="360"/>
      </w:pPr>
    </w:lvl>
    <w:lvl w:ilvl="7" w:tplc="4C090019">
      <w:start w:val="1"/>
      <w:numFmt w:val="lowerLetter"/>
      <w:lvlText w:val="%8."/>
      <w:lvlJc w:val="left"/>
      <w:pPr>
        <w:ind w:left="6480" w:hanging="360"/>
      </w:pPr>
    </w:lvl>
    <w:lvl w:ilvl="8" w:tplc="4C09001B">
      <w:start w:val="1"/>
      <w:numFmt w:val="lowerRoman"/>
      <w:lvlText w:val="%9."/>
      <w:lvlJc w:val="right"/>
      <w:pPr>
        <w:ind w:left="7200" w:hanging="180"/>
      </w:pPr>
    </w:lvl>
  </w:abstractNum>
  <w:abstractNum w:abstractNumId="5" w15:restartNumberingAfterBreak="0">
    <w:nsid w:val="5E983D00"/>
    <w:multiLevelType w:val="hybridMultilevel"/>
    <w:tmpl w:val="D15093A0"/>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4668E"/>
    <w:multiLevelType w:val="hybridMultilevel"/>
    <w:tmpl w:val="242E77B4"/>
    <w:lvl w:ilvl="0" w:tplc="4C090017">
      <w:start w:val="1"/>
      <w:numFmt w:val="lowerLetter"/>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7" w15:restartNumberingAfterBreak="0">
    <w:nsid w:val="6113583F"/>
    <w:multiLevelType w:val="hybridMultilevel"/>
    <w:tmpl w:val="46E2DC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7733E0"/>
    <w:multiLevelType w:val="hybridMultilevel"/>
    <w:tmpl w:val="CB2CE13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E56849"/>
    <w:multiLevelType w:val="hybridMultilevel"/>
    <w:tmpl w:val="C2A01A10"/>
    <w:lvl w:ilvl="0" w:tplc="AD981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579118">
    <w:abstractNumId w:val="2"/>
  </w:num>
  <w:num w:numId="2" w16cid:durableId="1878883155">
    <w:abstractNumId w:val="0"/>
  </w:num>
  <w:num w:numId="3" w16cid:durableId="519903205">
    <w:abstractNumId w:val="9"/>
  </w:num>
  <w:num w:numId="4" w16cid:durableId="1627349722">
    <w:abstractNumId w:val="8"/>
  </w:num>
  <w:num w:numId="5" w16cid:durableId="768090189">
    <w:abstractNumId w:val="3"/>
  </w:num>
  <w:num w:numId="6" w16cid:durableId="952707087">
    <w:abstractNumId w:val="7"/>
  </w:num>
  <w:num w:numId="7" w16cid:durableId="169681420">
    <w:abstractNumId w:val="5"/>
  </w:num>
  <w:num w:numId="8" w16cid:durableId="2044554508">
    <w:abstractNumId w:val="1"/>
  </w:num>
  <w:num w:numId="9" w16cid:durableId="1960644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362931">
    <w:abstractNumId w:val="4"/>
  </w:num>
  <w:num w:numId="11" w16cid:durableId="1051031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C"/>
    <w:rsid w:val="000644B5"/>
    <w:rsid w:val="0007633C"/>
    <w:rsid w:val="00095D35"/>
    <w:rsid w:val="00113802"/>
    <w:rsid w:val="001A3708"/>
    <w:rsid w:val="001D2C53"/>
    <w:rsid w:val="002419E9"/>
    <w:rsid w:val="00294E21"/>
    <w:rsid w:val="002A7D1F"/>
    <w:rsid w:val="002D49E1"/>
    <w:rsid w:val="00327903"/>
    <w:rsid w:val="004879C4"/>
    <w:rsid w:val="004A69B4"/>
    <w:rsid w:val="004E264F"/>
    <w:rsid w:val="0055537B"/>
    <w:rsid w:val="005B298D"/>
    <w:rsid w:val="005E1A11"/>
    <w:rsid w:val="005E70C0"/>
    <w:rsid w:val="00633674"/>
    <w:rsid w:val="00664154"/>
    <w:rsid w:val="006B5C77"/>
    <w:rsid w:val="00727E8F"/>
    <w:rsid w:val="00742D56"/>
    <w:rsid w:val="00762CC5"/>
    <w:rsid w:val="0077082C"/>
    <w:rsid w:val="007E1D4F"/>
    <w:rsid w:val="00823D9F"/>
    <w:rsid w:val="009C0E4D"/>
    <w:rsid w:val="00AA10B5"/>
    <w:rsid w:val="00AB0FDF"/>
    <w:rsid w:val="00B015B4"/>
    <w:rsid w:val="00B0299D"/>
    <w:rsid w:val="00B80DFE"/>
    <w:rsid w:val="00BB2DD2"/>
    <w:rsid w:val="00BB446D"/>
    <w:rsid w:val="00BF2571"/>
    <w:rsid w:val="00C20005"/>
    <w:rsid w:val="00C27A3E"/>
    <w:rsid w:val="00CD2BFD"/>
    <w:rsid w:val="00CF634C"/>
    <w:rsid w:val="00E05D3A"/>
    <w:rsid w:val="00E82712"/>
    <w:rsid w:val="00E833C9"/>
    <w:rsid w:val="00F0507C"/>
    <w:rsid w:val="00F67BE9"/>
    <w:rsid w:val="00FA371C"/>
    <w:rsid w:val="00FA7A2E"/>
    <w:rsid w:val="00FB1A50"/>
    <w:rsid w:val="00FC4017"/>
    <w:rsid w:val="00FE511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34"/>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A69B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6"/>
    <w:unhideWhenUsed/>
    <w:rsid w:val="004A6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gov.ae/en/services/minority-investorprotection.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atania.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22</cp:revision>
  <dcterms:created xsi:type="dcterms:W3CDTF">2022-08-23T19:34:00Z</dcterms:created>
  <dcterms:modified xsi:type="dcterms:W3CDTF">2025-04-07T14:02:00Z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