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5D3D" w14:textId="19C35F73" w:rsidR="00C940C5" w:rsidRPr="00A92D8D" w:rsidRDefault="00D02999" w:rsidP="00C940C5">
      <w:pPr>
        <w:jc w:val="center"/>
        <w:rPr>
          <w:rFonts w:ascii="Montserrat" w:hAnsi="Montserrat"/>
          <w:b/>
          <w:bCs/>
          <w:lang w:bidi="ar-AE"/>
        </w:rPr>
      </w:pPr>
      <w:r w:rsidRPr="00A92D8D">
        <w:rPr>
          <w:rFonts w:ascii="Montserrat" w:hAnsi="Montserrat"/>
          <w:b/>
          <w:bCs/>
          <w:noProof/>
          <w:sz w:val="28"/>
          <w:szCs w:val="28"/>
          <w:u w:val="single"/>
          <w:rtl/>
          <w:lang w:val="en-US"/>
        </w:rPr>
        <mc:AlternateContent>
          <mc:Choice Requires="wps">
            <w:drawing>
              <wp:anchor distT="0" distB="0" distL="114300" distR="114300" simplePos="0" relativeHeight="251659264" behindDoc="0" locked="0" layoutInCell="1" allowOverlap="1" wp14:anchorId="1B7769E5" wp14:editId="54F74468">
                <wp:simplePos x="0" y="0"/>
                <wp:positionH relativeFrom="margin">
                  <wp:align>left</wp:align>
                </wp:positionH>
                <wp:positionV relativeFrom="paragraph">
                  <wp:posOffset>246309</wp:posOffset>
                </wp:positionV>
                <wp:extent cx="5486400" cy="685800"/>
                <wp:effectExtent l="76200" t="76200" r="19050" b="1905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85800"/>
                        </a:xfrm>
                        <a:prstGeom prst="rect">
                          <a:avLst/>
                        </a:prstGeom>
                        <a:solidFill>
                          <a:srgbClr val="FFFFFF"/>
                        </a:solidFill>
                        <a:ln w="9525">
                          <a:solidFill>
                            <a:srgbClr val="000000"/>
                          </a:solidFill>
                          <a:miter lim="800000"/>
                          <a:headEnd/>
                          <a:tailEnd/>
                        </a:ln>
                        <a:effectLst>
                          <a:prstShdw prst="shdw13" dist="53882" dir="13500000">
                            <a:srgbClr val="003300">
                              <a:alpha val="50000"/>
                            </a:srgbClr>
                          </a:prstShdw>
                        </a:effectLst>
                      </wps:spPr>
                      <wps:txbx>
                        <w:txbxContent>
                          <w:p w14:paraId="43A91AE5" w14:textId="77777777" w:rsidR="00C940C5" w:rsidRPr="00FD1CF3" w:rsidRDefault="00C940C5" w:rsidP="00C940C5">
                            <w:pPr>
                              <w:jc w:val="center"/>
                              <w:rPr>
                                <w:rFonts w:ascii="Tajawal" w:hAnsi="Tajawal" w:cs="Tajawal"/>
                                <w:b/>
                                <w:bCs/>
                                <w:sz w:val="36"/>
                                <w:szCs w:val="36"/>
                                <w:rtl/>
                              </w:rPr>
                            </w:pPr>
                            <w:r w:rsidRPr="00FD1CF3">
                              <w:rPr>
                                <w:rFonts w:ascii="Tajawal" w:hAnsi="Tajawal" w:cs="Tajawal"/>
                                <w:b/>
                                <w:bCs/>
                                <w:sz w:val="36"/>
                                <w:szCs w:val="36"/>
                                <w:rtl/>
                              </w:rPr>
                              <w:t xml:space="preserve">دعــــــوة لحضور اجتماع الجمعية العمومية السنوية </w:t>
                            </w:r>
                          </w:p>
                          <w:p w14:paraId="4979A067" w14:textId="77777777" w:rsidR="00C940C5" w:rsidRPr="005D04F2" w:rsidRDefault="00C940C5" w:rsidP="00C940C5">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769E5" id="Rectangle 2" o:spid="_x0000_s1026" style="position:absolute;left:0;text-align:left;margin-left:0;margin-top:19.4pt;width:6in;height:5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">
                <v:shadow on="t" type="double" color="#030" opacity=".5" color2="shadow add(102)" offset="-3pt,-3pt" offset2="-6pt,-6pt"/>
                <v:textbox>
                  <w:txbxContent>
                    <w:p w14:paraId="43A91AE5" w14:textId="77777777" w:rsidR="00C940C5" w:rsidRPr="00FD1CF3" w:rsidRDefault="00C940C5" w:rsidP="00C940C5">
                      <w:pPr>
                        <w:jc w:val="center"/>
                        <w:rPr>
                          <w:rFonts w:ascii="Tajawal" w:hAnsi="Tajawal" w:cs="Tajawal"/>
                          <w:b/>
                          <w:bCs/>
                          <w:sz w:val="36"/>
                          <w:szCs w:val="36"/>
                          <w:rtl/>
                        </w:rPr>
                      </w:pPr>
                      <w:r w:rsidRPr="00FD1CF3">
                        <w:rPr>
                          <w:rFonts w:ascii="Tajawal" w:hAnsi="Tajawal" w:cs="Tajawal"/>
                          <w:b/>
                          <w:bCs/>
                          <w:sz w:val="36"/>
                          <w:szCs w:val="36"/>
                          <w:rtl/>
                        </w:rPr>
                        <w:t xml:space="preserve">دعــــــوة لحضور اجتماع الجمعية العمومية السنوية </w:t>
                      </w:r>
                    </w:p>
                    <w:p w14:paraId="4979A067" w14:textId="77777777" w:rsidR="00C940C5" w:rsidRPr="005D04F2" w:rsidRDefault="00C940C5" w:rsidP="00C940C5">
                      <w:pPr>
                        <w:rPr>
                          <w:szCs w:val="28"/>
                        </w:rPr>
                      </w:pPr>
                    </w:p>
                  </w:txbxContent>
                </v:textbox>
                <w10:wrap type="square" anchorx="margin"/>
              </v:rect>
            </w:pict>
          </mc:Fallback>
        </mc:AlternateContent>
      </w:r>
      <w:r w:rsidR="00C940C5">
        <w:rPr>
          <w:rFonts w:ascii="Montserrat" w:hAnsi="Montserrat"/>
          <w:b/>
          <w:bCs/>
          <w:noProof/>
          <w:sz w:val="28"/>
          <w:szCs w:val="28"/>
          <w:u w:val="single"/>
        </w:rPr>
        <w:t xml:space="preserve"> </w:t>
      </w:r>
    </w:p>
    <w:p w14:paraId="2FAE0F34" w14:textId="4BA87CAA" w:rsidR="00C940C5" w:rsidRDefault="00C940C5" w:rsidP="00C940C5">
      <w:pPr>
        <w:bidi/>
        <w:spacing w:line="360" w:lineRule="exact"/>
        <w:jc w:val="lowKashida"/>
        <w:rPr>
          <w:rFonts w:ascii="Tajawal" w:hAnsi="Tajawal" w:cs="Tajawal"/>
          <w:rtl/>
          <w:lang w:bidi="ar-AE"/>
        </w:rPr>
      </w:pPr>
      <w:r w:rsidRPr="003E4D20">
        <w:rPr>
          <w:rFonts w:ascii="Tajawal" w:hAnsi="Tajawal" w:cs="Tajawal"/>
          <w:rtl/>
        </w:rPr>
        <w:t xml:space="preserve">يتشرف مجلس إدارة </w:t>
      </w:r>
      <w:r>
        <w:rPr>
          <w:rFonts w:ascii="Tajawal" w:hAnsi="Tajawal" w:cs="Tajawal"/>
          <w:rtl/>
        </w:rPr>
        <w:t xml:space="preserve">وطنية </w:t>
      </w:r>
      <w:r>
        <w:rPr>
          <w:rFonts w:ascii="Tajawal" w:hAnsi="Tajawal" w:cs="Tajawal" w:hint="cs"/>
          <w:rtl/>
          <w:lang w:bidi="ar-AE"/>
        </w:rPr>
        <w:t>للتكافل العام</w:t>
      </w:r>
      <w:r>
        <w:rPr>
          <w:rFonts w:ascii="Tajawal" w:hAnsi="Tajawal" w:cs="Tajawal"/>
          <w:rtl/>
        </w:rPr>
        <w:t xml:space="preserve"> </w:t>
      </w:r>
      <w:r>
        <w:rPr>
          <w:rFonts w:ascii="Tajawal" w:hAnsi="Tajawal" w:cs="Tajawal"/>
          <w:rtl/>
          <w:lang w:bidi="ar-AE"/>
        </w:rPr>
        <w:t>(ش.م.ع)</w:t>
      </w:r>
      <w:r w:rsidRPr="00A92D8D">
        <w:rPr>
          <w:rFonts w:ascii="Tajawal" w:hAnsi="Tajawal" w:cs="Tajawal"/>
          <w:rtl/>
          <w:lang w:bidi="ar-AE"/>
        </w:rPr>
        <w:t xml:space="preserve"> ("الشركة") بدعوة مساهمي الشركة لحضور اجتماع الجمعية العمومية</w:t>
      </w:r>
      <w:r>
        <w:rPr>
          <w:rFonts w:ascii="Tajawal" w:hAnsi="Tajawal" w:cs="Tajawal"/>
          <w:lang w:bidi="ar-AE"/>
        </w:rPr>
        <w:t xml:space="preserve"> </w:t>
      </w:r>
      <w:r>
        <w:rPr>
          <w:rFonts w:ascii="Tajawal" w:hAnsi="Tajawal" w:cs="Tajawal" w:hint="cs"/>
          <w:rtl/>
          <w:lang w:bidi="ar-AE"/>
        </w:rPr>
        <w:t xml:space="preserve"> السنوية</w:t>
      </w:r>
      <w:r w:rsidRPr="00A92D8D">
        <w:rPr>
          <w:rFonts w:ascii="Tajawal" w:hAnsi="Tajawal" w:cs="Tajawal"/>
          <w:rtl/>
          <w:lang w:bidi="ar-AE"/>
        </w:rPr>
        <w:t>، المقرر عقده</w:t>
      </w:r>
      <w:r>
        <w:rPr>
          <w:rFonts w:ascii="Tajawal" w:hAnsi="Tajawal" w:cs="Tajawal" w:hint="cs"/>
          <w:rtl/>
          <w:lang w:bidi="ar-AE"/>
        </w:rPr>
        <w:t xml:space="preserve"> وفقا لما يلي </w:t>
      </w:r>
    </w:p>
    <w:p w14:paraId="438A1D46" w14:textId="77777777" w:rsidR="00C940C5" w:rsidRDefault="00C940C5" w:rsidP="00C940C5">
      <w:pPr>
        <w:bidi/>
        <w:spacing w:line="360" w:lineRule="exact"/>
        <w:jc w:val="lowKashida"/>
        <w:rPr>
          <w:rFonts w:ascii="Tajawal" w:hAnsi="Tajawal" w:cs="Tajawal"/>
          <w:rtl/>
          <w:lang w:bidi="ar-AE"/>
        </w:rPr>
      </w:pPr>
    </w:p>
    <w:p w14:paraId="2491E90A" w14:textId="12714BBD" w:rsidR="00C940C5" w:rsidRDefault="00C940C5" w:rsidP="00B30668">
      <w:pPr>
        <w:bidi/>
        <w:spacing w:line="360" w:lineRule="exact"/>
        <w:jc w:val="lowKashida"/>
        <w:rPr>
          <w:rFonts w:ascii="Tajawal" w:hAnsi="Tajawal" w:cs="Tajawal"/>
          <w:rtl/>
          <w:lang w:bidi="ar-AE"/>
        </w:rPr>
      </w:pPr>
      <w:r w:rsidRPr="00AC6C15">
        <w:rPr>
          <w:rFonts w:ascii="Tajawal" w:hAnsi="Tajawal" w:cs="Tajawal" w:hint="cs"/>
          <w:b/>
          <w:bCs/>
          <w:rtl/>
          <w:lang w:bidi="ar-AE"/>
        </w:rPr>
        <w:t xml:space="preserve">التاريخ </w:t>
      </w:r>
      <w:r>
        <w:rPr>
          <w:rFonts w:ascii="Tajawal" w:hAnsi="Tajawal" w:cs="Tajawal" w:hint="cs"/>
          <w:rtl/>
          <w:lang w:bidi="ar-AE"/>
        </w:rPr>
        <w:t>:</w:t>
      </w:r>
      <w:r w:rsidR="007E7EE2">
        <w:rPr>
          <w:rFonts w:ascii="Tajawal" w:hAnsi="Tajawal" w:cs="Tajawal" w:hint="cs"/>
          <w:rtl/>
          <w:lang w:bidi="ar-AE"/>
        </w:rPr>
        <w:t>الثلاثاء</w:t>
      </w:r>
      <w:r w:rsidR="00FE56F8" w:rsidRPr="00AC6C15">
        <w:rPr>
          <w:rFonts w:ascii="Tajawal" w:hAnsi="Tajawal" w:cs="Tajawal"/>
          <w:rtl/>
          <w:lang w:bidi="ar-AE"/>
        </w:rPr>
        <w:t xml:space="preserve"> </w:t>
      </w:r>
      <w:r w:rsidRPr="00ED3E19">
        <w:rPr>
          <w:rFonts w:ascii="Tajawal" w:hAnsi="Tajawal" w:cs="Tajawal"/>
          <w:rtl/>
          <w:lang w:bidi="ar-AE"/>
        </w:rPr>
        <w:t xml:space="preserve">الموافق </w:t>
      </w:r>
      <w:r w:rsidR="007E7EE2">
        <w:rPr>
          <w:rFonts w:ascii="Tajawal" w:hAnsi="Tajawal" w:cs="Tajawal" w:hint="cs"/>
          <w:rtl/>
          <w:lang w:bidi="ar-AE"/>
        </w:rPr>
        <w:t>22</w:t>
      </w:r>
      <w:r w:rsidRPr="00ED3E19">
        <w:rPr>
          <w:rFonts w:ascii="Tajawal" w:hAnsi="Tajawal" w:cs="Tajawal"/>
          <w:rtl/>
          <w:lang w:bidi="ar-AE"/>
        </w:rPr>
        <w:t xml:space="preserve"> ابريل </w:t>
      </w:r>
      <w:r w:rsidRPr="00ED3E19">
        <w:rPr>
          <w:rFonts w:ascii="Tajawal" w:hAnsi="Tajawal" w:cs="Tajawal" w:hint="cs"/>
          <w:rtl/>
          <w:lang w:bidi="ar-AE"/>
        </w:rPr>
        <w:t>202</w:t>
      </w:r>
      <w:r w:rsidR="007E7EE2">
        <w:rPr>
          <w:rFonts w:ascii="Tajawal" w:hAnsi="Tajawal" w:cs="Tajawal" w:hint="cs"/>
          <w:rtl/>
          <w:lang w:bidi="ar-AE"/>
        </w:rPr>
        <w:t>5</w:t>
      </w:r>
      <w:r w:rsidRPr="00A92D8D">
        <w:rPr>
          <w:rFonts w:ascii="Tajawal" w:hAnsi="Tajawal" w:cs="Tajawal"/>
          <w:rtl/>
          <w:lang w:bidi="ar-AE"/>
        </w:rPr>
        <w:t xml:space="preserve"> </w:t>
      </w:r>
    </w:p>
    <w:p w14:paraId="0CA5D99C" w14:textId="49E3FE7B" w:rsidR="00C940C5" w:rsidRDefault="00C940C5" w:rsidP="00B30668">
      <w:pPr>
        <w:bidi/>
        <w:spacing w:line="360" w:lineRule="exact"/>
        <w:jc w:val="lowKashida"/>
        <w:rPr>
          <w:rFonts w:ascii="Tajawal" w:hAnsi="Tajawal" w:cs="Tajawal"/>
          <w:rtl/>
          <w:lang w:bidi="ar-AE"/>
        </w:rPr>
      </w:pPr>
      <w:r w:rsidRPr="004502C5">
        <w:rPr>
          <w:rFonts w:ascii="Tajawal" w:hAnsi="Tajawal" w:cs="Tajawal"/>
          <w:b/>
          <w:bCs/>
          <w:rtl/>
          <w:lang w:bidi="ar-AE"/>
        </w:rPr>
        <w:t>الوقت:</w:t>
      </w:r>
      <w:r>
        <w:rPr>
          <w:rFonts w:ascii="Tajawal" w:hAnsi="Tajawal" w:cs="Tajawal"/>
          <w:b/>
          <w:bCs/>
          <w:lang w:bidi="ar-AE"/>
        </w:rPr>
        <w:t xml:space="preserve"> </w:t>
      </w:r>
      <w:r w:rsidRPr="004502C5">
        <w:rPr>
          <w:rFonts w:ascii="Tajawal" w:hAnsi="Tajawal" w:cs="Tajawal" w:hint="cs"/>
          <w:rtl/>
          <w:lang w:bidi="ar-AE"/>
        </w:rPr>
        <w:t>الساعة</w:t>
      </w:r>
      <w:r w:rsidRPr="004502C5">
        <w:rPr>
          <w:rFonts w:ascii="Tajawal" w:hAnsi="Tajawal" w:cs="Tajawal"/>
          <w:lang w:bidi="ar-AE"/>
        </w:rPr>
        <w:t xml:space="preserve"> </w:t>
      </w:r>
      <w:r w:rsidRPr="004502C5">
        <w:rPr>
          <w:rFonts w:ascii="Tajawal" w:hAnsi="Tajawal" w:cs="Tajawal"/>
          <w:rtl/>
          <w:lang w:bidi="ar-AE"/>
        </w:rPr>
        <w:t xml:space="preserve"> </w:t>
      </w:r>
      <w:r>
        <w:rPr>
          <w:rFonts w:ascii="Tajawal" w:hAnsi="Tajawal" w:cs="Tajawal" w:hint="cs"/>
          <w:rtl/>
          <w:lang w:bidi="ar-AE"/>
        </w:rPr>
        <w:t>1:00</w:t>
      </w:r>
      <w:r w:rsidRPr="004502C5">
        <w:rPr>
          <w:rFonts w:ascii="Tajawal" w:hAnsi="Tajawal" w:cs="Tajawal"/>
          <w:rtl/>
          <w:lang w:bidi="ar-AE"/>
        </w:rPr>
        <w:t xml:space="preserve"> ظهراً </w:t>
      </w:r>
    </w:p>
    <w:p w14:paraId="5199F942" w14:textId="77777777" w:rsidR="00C940C5" w:rsidRDefault="00C940C5" w:rsidP="00C940C5">
      <w:pPr>
        <w:bidi/>
        <w:spacing w:line="360" w:lineRule="exact"/>
        <w:jc w:val="lowKashida"/>
        <w:rPr>
          <w:rFonts w:ascii="Tajawal" w:hAnsi="Tajawal" w:cs="Tajawal"/>
          <w:rtl/>
          <w:lang w:bidi="ar-AE"/>
        </w:rPr>
      </w:pPr>
      <w:r w:rsidRPr="004502C5">
        <w:rPr>
          <w:rFonts w:ascii="Tajawal" w:hAnsi="Tajawal" w:cs="Tajawal" w:hint="cs"/>
          <w:b/>
          <w:bCs/>
          <w:rtl/>
          <w:lang w:bidi="ar-AE"/>
        </w:rPr>
        <w:t xml:space="preserve">المكان : </w:t>
      </w:r>
      <w:r w:rsidRPr="00A92D8D">
        <w:rPr>
          <w:rFonts w:ascii="Tajawal" w:hAnsi="Tajawal" w:cs="Tajawal"/>
          <w:rtl/>
          <w:lang w:bidi="ar-AE"/>
        </w:rPr>
        <w:t xml:space="preserve"> مقر الشركة </w:t>
      </w:r>
      <w:r>
        <w:rPr>
          <w:rFonts w:ascii="Tajawal" w:hAnsi="Tajawal" w:cs="Tajawal" w:hint="cs"/>
          <w:rtl/>
          <w:lang w:bidi="ar-AE"/>
        </w:rPr>
        <w:t xml:space="preserve"> مبنى الجاليريز  2 ، </w:t>
      </w:r>
      <w:r w:rsidRPr="00A92D8D">
        <w:rPr>
          <w:rFonts w:ascii="Tajawal" w:hAnsi="Tajawal" w:cs="Tajawal"/>
          <w:rtl/>
          <w:lang w:bidi="ar-AE"/>
        </w:rPr>
        <w:t xml:space="preserve"> الطابق </w:t>
      </w:r>
      <w:r>
        <w:rPr>
          <w:rFonts w:ascii="Tajawal" w:hAnsi="Tajawal" w:cs="Tajawal" w:hint="cs"/>
          <w:rtl/>
          <w:lang w:bidi="ar-AE"/>
        </w:rPr>
        <w:t>الثالث عشر</w:t>
      </w:r>
      <w:r w:rsidRPr="00A92D8D">
        <w:rPr>
          <w:rFonts w:ascii="Tajawal" w:hAnsi="Tajawal" w:cs="Tajawal"/>
          <w:rtl/>
          <w:lang w:bidi="ar-AE"/>
        </w:rPr>
        <w:t xml:space="preserve">، </w:t>
      </w:r>
      <w:r>
        <w:rPr>
          <w:rFonts w:ascii="Tajawal" w:hAnsi="Tajawal" w:cs="Tajawal" w:hint="cs"/>
          <w:rtl/>
          <w:lang w:bidi="ar-AE"/>
        </w:rPr>
        <w:t xml:space="preserve"> دون تاون جبل علي - </w:t>
      </w:r>
      <w:r w:rsidRPr="00A92D8D">
        <w:rPr>
          <w:rFonts w:ascii="Tajawal" w:hAnsi="Tajawal" w:cs="Tajawal"/>
          <w:rtl/>
          <w:lang w:bidi="ar-AE"/>
        </w:rPr>
        <w:t xml:space="preserve">دبي، </w:t>
      </w:r>
    </w:p>
    <w:p w14:paraId="1AFC2CAD" w14:textId="77777777" w:rsidR="00C940C5" w:rsidRDefault="00C940C5" w:rsidP="00C940C5">
      <w:pPr>
        <w:bidi/>
        <w:spacing w:line="360" w:lineRule="exact"/>
        <w:jc w:val="lowKashida"/>
        <w:rPr>
          <w:rFonts w:ascii="Tajawal" w:hAnsi="Tajawal" w:cs="Tajawal"/>
          <w:lang w:bidi="ar-AE"/>
        </w:rPr>
      </w:pPr>
      <w:r w:rsidRPr="004502C5">
        <w:rPr>
          <w:rFonts w:ascii="Tajawal" w:hAnsi="Tajawal" w:cs="Tajawal" w:hint="cs"/>
          <w:b/>
          <w:bCs/>
          <w:rtl/>
          <w:lang w:bidi="ar-AE"/>
        </w:rPr>
        <w:t xml:space="preserve">الطريقة </w:t>
      </w:r>
      <w:r>
        <w:rPr>
          <w:rFonts w:ascii="Tajawal" w:hAnsi="Tajawal" w:cs="Tajawal" w:hint="cs"/>
          <w:rtl/>
          <w:lang w:bidi="ar-AE"/>
        </w:rPr>
        <w:t xml:space="preserve">: هجينة حيث </w:t>
      </w:r>
      <w:r w:rsidRPr="00A92D8D">
        <w:rPr>
          <w:rFonts w:ascii="Tajawal" w:hAnsi="Tajawal" w:cs="Tajawal"/>
          <w:rtl/>
          <w:lang w:bidi="ar-AE"/>
        </w:rPr>
        <w:t xml:space="preserve">سيقام الاجتماع من خلال الحضور الشخصي أو المشاركة الإلكترونية </w:t>
      </w:r>
      <w:r w:rsidRPr="00A92D8D">
        <w:rPr>
          <w:rFonts w:ascii="Tajawal" w:hAnsi="Tajawal" w:cs="Tajawal"/>
          <w:lang w:bidi="ar-AE"/>
        </w:rPr>
        <w:t>)</w:t>
      </w:r>
      <w:r w:rsidRPr="00A92D8D">
        <w:rPr>
          <w:rFonts w:ascii="Tajawal" w:hAnsi="Tajawal" w:cs="Tajawal"/>
          <w:rtl/>
          <w:lang w:bidi="ar-AE"/>
        </w:rPr>
        <w:t>سيتم اتاحة خاصية التواصل المرئي والتصويت الإلكتروني بشكل متزامن مع انعقاد</w:t>
      </w:r>
      <w:r w:rsidRPr="00A92D8D">
        <w:rPr>
          <w:rFonts w:ascii="Montserrat" w:hAnsi="Montserrat" w:cstheme="minorHAnsi"/>
          <w:rtl/>
        </w:rPr>
        <w:t xml:space="preserve"> </w:t>
      </w:r>
      <w:r w:rsidRPr="00A92D8D">
        <w:rPr>
          <w:rFonts w:ascii="Tajawal" w:hAnsi="Tajawal" w:cs="Tajawal"/>
          <w:rtl/>
          <w:lang w:bidi="ar-AE"/>
        </w:rPr>
        <w:t>الاجتماع من خلال</w:t>
      </w:r>
      <w:r w:rsidRPr="00E203B4">
        <w:rPr>
          <w:rFonts w:ascii="Tajawal" w:hAnsi="Tajawal" w:cs="Tajawal"/>
          <w:rtl/>
          <w:lang w:bidi="ar-AE"/>
        </w:rPr>
        <w:t xml:space="preserve"> </w:t>
      </w:r>
      <w:r w:rsidRPr="00A92D8D">
        <w:rPr>
          <w:rFonts w:ascii="Tajawal" w:hAnsi="Tajawal" w:cs="Tajawal"/>
          <w:rtl/>
          <w:lang w:bidi="ar-AE"/>
        </w:rPr>
        <w:t>الرابط</w:t>
      </w:r>
      <w:r w:rsidRPr="00E203B4">
        <w:rPr>
          <w:rFonts w:ascii="Tajawal" w:hAnsi="Tajawal" w:cs="Tajawal"/>
          <w:rtl/>
          <w:lang w:bidi="ar-AE"/>
        </w:rPr>
        <w:t xml:space="preserve"> </w:t>
      </w:r>
      <w:hyperlink r:id="rId7" w:history="1"/>
      <w:r w:rsidRPr="00E203B4">
        <w:rPr>
          <w:rFonts w:ascii="Tajawal" w:hAnsi="Tajawal" w:cs="Tajawal" w:hint="cs"/>
          <w:rtl/>
          <w:lang w:bidi="ar-AE"/>
        </w:rPr>
        <w:t xml:space="preserve"> </w:t>
      </w:r>
      <w:r>
        <w:rPr>
          <w:rFonts w:ascii="Tajawal" w:hAnsi="Tajawal" w:cs="Tajawal"/>
          <w:lang w:bidi="ar-AE"/>
        </w:rPr>
        <w:t>(</w:t>
      </w:r>
      <w:r w:rsidRPr="00E203B4">
        <w:rPr>
          <w:rFonts w:ascii="Tajawal" w:hAnsi="Tajawal" w:cs="Tajawal"/>
          <w:b/>
          <w:bCs/>
          <w:lang w:bidi="ar-AE"/>
        </w:rPr>
        <w:t>MS teams</w:t>
      </w:r>
    </w:p>
    <w:p w14:paraId="574A9834" w14:textId="77777777" w:rsidR="00C940C5" w:rsidRPr="004502C5" w:rsidRDefault="00C940C5" w:rsidP="00C940C5">
      <w:pPr>
        <w:spacing w:line="360" w:lineRule="exact"/>
        <w:jc w:val="lowKashida"/>
        <w:rPr>
          <w:rFonts w:ascii="Montserrat" w:hAnsi="Montserrat" w:cs="Simplified Arabic"/>
          <w:sz w:val="28"/>
          <w:szCs w:val="28"/>
          <w:rtl/>
        </w:rPr>
      </w:pPr>
      <w:r>
        <w:rPr>
          <w:rFonts w:ascii="Montserrat" w:hAnsi="Montserrat" w:cs="Simplified Arabic" w:hint="cs"/>
          <w:sz w:val="28"/>
          <w:szCs w:val="28"/>
          <w:rtl/>
        </w:rPr>
        <w:t xml:space="preserve"> </w:t>
      </w:r>
    </w:p>
    <w:p w14:paraId="63BDD4EF" w14:textId="77777777" w:rsidR="00C940C5" w:rsidRPr="003E4D20" w:rsidRDefault="00C940C5" w:rsidP="00C940C5">
      <w:pPr>
        <w:tabs>
          <w:tab w:val="right" w:pos="368"/>
          <w:tab w:val="left" w:pos="626"/>
        </w:tabs>
        <w:bidi/>
        <w:spacing w:before="120" w:after="120" w:line="288" w:lineRule="auto"/>
        <w:jc w:val="both"/>
        <w:rPr>
          <w:rFonts w:ascii="Tajawal" w:hAnsi="Tajawal" w:cs="Tajawal"/>
          <w:b/>
          <w:bCs/>
          <w:sz w:val="22"/>
          <w:szCs w:val="22"/>
          <w:u w:val="single"/>
          <w:rtl/>
          <w:lang w:bidi="ar-AE"/>
        </w:rPr>
      </w:pPr>
      <w:r w:rsidRPr="00E203B4">
        <w:rPr>
          <w:rFonts w:ascii="Tajawal" w:hAnsi="Tajawal" w:cs="Tajawal"/>
          <w:b/>
          <w:bCs/>
          <w:sz w:val="22"/>
          <w:szCs w:val="22"/>
          <w:u w:val="single"/>
          <w:rtl/>
          <w:lang w:bidi="ar-AE"/>
        </w:rPr>
        <w:t xml:space="preserve">جدول </w:t>
      </w:r>
      <w:r w:rsidRPr="003E4D20">
        <w:rPr>
          <w:rFonts w:ascii="Tajawal" w:hAnsi="Tajawal" w:cs="Tajawal"/>
          <w:b/>
          <w:bCs/>
          <w:sz w:val="22"/>
          <w:szCs w:val="22"/>
          <w:u w:val="single"/>
          <w:rtl/>
          <w:lang w:bidi="ar-AE"/>
        </w:rPr>
        <w:t>أعمال الجمعية العمومية:</w:t>
      </w:r>
    </w:p>
    <w:p w14:paraId="049ED10F" w14:textId="7BE335FA" w:rsidR="00C940C5" w:rsidRPr="00E203B4" w:rsidRDefault="00C940C5" w:rsidP="00D54531">
      <w:pPr>
        <w:pStyle w:val="ListParagraph"/>
        <w:numPr>
          <w:ilvl w:val="0"/>
          <w:numId w:val="5"/>
        </w:numPr>
        <w:bidi/>
        <w:spacing w:line="288" w:lineRule="auto"/>
        <w:ind w:right="-180"/>
        <w:jc w:val="lowKashida"/>
        <w:rPr>
          <w:rFonts w:ascii="Tajawal" w:hAnsi="Tajawal" w:cs="Tajawal"/>
          <w:sz w:val="22"/>
          <w:szCs w:val="22"/>
          <w:lang w:bidi="ar-AE"/>
        </w:rPr>
      </w:pPr>
      <w:r w:rsidRPr="00E203B4">
        <w:rPr>
          <w:rFonts w:ascii="Tajawal" w:hAnsi="Tajawal" w:cs="Tajawal"/>
          <w:sz w:val="22"/>
          <w:szCs w:val="22"/>
          <w:rtl/>
          <w:lang w:bidi="ar-AE"/>
        </w:rPr>
        <w:t>سماع تقرير مجلس الإدارة عن نشاط الشركة وعن مركزها المالي عن السنة المالية المنتهية في 31/12/</w:t>
      </w:r>
      <w:r w:rsidR="007E7EE2">
        <w:rPr>
          <w:rFonts w:ascii="Tajawal" w:hAnsi="Tajawal" w:cs="Tajawal" w:hint="cs"/>
          <w:sz w:val="22"/>
          <w:szCs w:val="22"/>
          <w:rtl/>
          <w:lang w:bidi="ar-AE"/>
        </w:rPr>
        <w:t>2024</w:t>
      </w:r>
      <w:r w:rsidRPr="00E203B4">
        <w:rPr>
          <w:rFonts w:ascii="Tajawal" w:hAnsi="Tajawal" w:cs="Tajawal"/>
          <w:sz w:val="22"/>
          <w:szCs w:val="22"/>
          <w:rtl/>
          <w:lang w:bidi="ar-AE"/>
        </w:rPr>
        <w:t xml:space="preserve"> والتصديق عليه.</w:t>
      </w:r>
    </w:p>
    <w:p w14:paraId="5BC6E611" w14:textId="181023DC" w:rsidR="00C940C5" w:rsidRPr="00E203B4" w:rsidRDefault="00C940C5" w:rsidP="00D54531">
      <w:pPr>
        <w:pStyle w:val="ListParagraph"/>
        <w:numPr>
          <w:ilvl w:val="0"/>
          <w:numId w:val="5"/>
        </w:numPr>
        <w:tabs>
          <w:tab w:val="right" w:pos="-67"/>
        </w:tabs>
        <w:bidi/>
        <w:spacing w:line="276" w:lineRule="auto"/>
        <w:ind w:right="-180"/>
        <w:jc w:val="lowKashida"/>
        <w:rPr>
          <w:rFonts w:ascii="Tajawal" w:hAnsi="Tajawal" w:cs="Tajawal"/>
          <w:sz w:val="22"/>
          <w:szCs w:val="22"/>
          <w:lang w:bidi="ar-AE"/>
        </w:rPr>
      </w:pPr>
      <w:r w:rsidRPr="00E203B4">
        <w:rPr>
          <w:rFonts w:ascii="Tajawal" w:hAnsi="Tajawal" w:cs="Tajawal"/>
          <w:sz w:val="22"/>
          <w:szCs w:val="22"/>
          <w:rtl/>
          <w:lang w:bidi="ar-AE"/>
        </w:rPr>
        <w:t>سماع تقرير مدقق الحسابات عن السنة المالية المنتهية في 31/12/</w:t>
      </w:r>
      <w:r w:rsidRPr="00E203B4">
        <w:rPr>
          <w:rFonts w:ascii="Tajawal" w:hAnsi="Tajawal" w:cs="Tajawal"/>
          <w:sz w:val="22"/>
          <w:szCs w:val="22"/>
          <w:lang w:bidi="ar-AE"/>
        </w:rPr>
        <w:t xml:space="preserve"> </w:t>
      </w:r>
      <w:r w:rsidR="007E7EE2">
        <w:rPr>
          <w:rFonts w:ascii="Tajawal" w:hAnsi="Tajawal" w:cs="Tajawal" w:hint="cs"/>
          <w:sz w:val="22"/>
          <w:szCs w:val="22"/>
          <w:rtl/>
          <w:lang w:bidi="ar-AE"/>
        </w:rPr>
        <w:t>2024</w:t>
      </w:r>
      <w:r w:rsidRPr="00E203B4">
        <w:rPr>
          <w:rFonts w:ascii="Tajawal" w:hAnsi="Tajawal" w:cs="Tajawal"/>
          <w:sz w:val="22"/>
          <w:szCs w:val="22"/>
          <w:rtl/>
          <w:lang w:bidi="ar-AE"/>
        </w:rPr>
        <w:t xml:space="preserve"> والتصديق عليه.</w:t>
      </w:r>
    </w:p>
    <w:p w14:paraId="78750E29" w14:textId="58E036CD" w:rsidR="00C940C5" w:rsidRPr="00E203B4" w:rsidRDefault="00C940C5" w:rsidP="00D54531">
      <w:pPr>
        <w:pStyle w:val="ListParagraph"/>
        <w:numPr>
          <w:ilvl w:val="0"/>
          <w:numId w:val="5"/>
        </w:numPr>
        <w:tabs>
          <w:tab w:val="right" w:pos="-67"/>
        </w:tabs>
        <w:bidi/>
        <w:spacing w:line="276" w:lineRule="auto"/>
        <w:ind w:right="-180"/>
        <w:jc w:val="lowKashida"/>
        <w:rPr>
          <w:rFonts w:ascii="Tajawal" w:hAnsi="Tajawal" w:cs="Tajawal"/>
          <w:sz w:val="22"/>
          <w:szCs w:val="22"/>
          <w:lang w:bidi="ar-AE"/>
        </w:rPr>
      </w:pPr>
      <w:r w:rsidRPr="00E203B4">
        <w:rPr>
          <w:rFonts w:ascii="Tajawal" w:hAnsi="Tajawal" w:cs="Tajawal"/>
          <w:sz w:val="22"/>
          <w:szCs w:val="22"/>
          <w:rtl/>
          <w:lang w:bidi="ar-AE"/>
        </w:rPr>
        <w:t xml:space="preserve">سماع تقرير لجنة الرقابة الشرعية الداخلية </w:t>
      </w:r>
      <w:r w:rsidRPr="00E203B4">
        <w:rPr>
          <w:rFonts w:ascii="Tajawal" w:hAnsi="Tajawal" w:cs="Tajawal"/>
          <w:sz w:val="22"/>
          <w:szCs w:val="22"/>
          <w:lang w:bidi="ar-AE"/>
        </w:rPr>
        <w:t xml:space="preserve"> </w:t>
      </w:r>
      <w:r w:rsidRPr="00E203B4">
        <w:rPr>
          <w:rFonts w:ascii="Tajawal" w:hAnsi="Tajawal" w:cs="Tajawal"/>
          <w:sz w:val="22"/>
          <w:szCs w:val="22"/>
          <w:rtl/>
          <w:lang w:bidi="ar-AE"/>
        </w:rPr>
        <w:t>عن السنة المالية  المنتهية في  31/12/</w:t>
      </w:r>
      <w:r w:rsidRPr="00E203B4">
        <w:rPr>
          <w:rFonts w:ascii="Tajawal" w:hAnsi="Tajawal" w:cs="Tajawal"/>
          <w:sz w:val="22"/>
          <w:szCs w:val="22"/>
          <w:lang w:bidi="ar-AE"/>
        </w:rPr>
        <w:t xml:space="preserve"> </w:t>
      </w:r>
      <w:r w:rsidR="007E7EE2">
        <w:rPr>
          <w:rFonts w:ascii="Tajawal" w:hAnsi="Tajawal" w:cs="Tajawal" w:hint="cs"/>
          <w:sz w:val="22"/>
          <w:szCs w:val="22"/>
          <w:rtl/>
          <w:lang w:bidi="ar-AE"/>
        </w:rPr>
        <w:t>2024</w:t>
      </w:r>
      <w:r w:rsidRPr="00E203B4">
        <w:rPr>
          <w:rFonts w:ascii="Tajawal" w:hAnsi="Tajawal" w:cs="Tajawal"/>
          <w:sz w:val="22"/>
          <w:szCs w:val="22"/>
          <w:lang w:bidi="ar-AE"/>
        </w:rPr>
        <w:t xml:space="preserve"> </w:t>
      </w:r>
      <w:r w:rsidRPr="00E203B4">
        <w:rPr>
          <w:rFonts w:ascii="Tajawal" w:hAnsi="Tajawal" w:cs="Tajawal"/>
          <w:sz w:val="22"/>
          <w:szCs w:val="22"/>
          <w:rtl/>
          <w:lang w:bidi="ar-AE"/>
        </w:rPr>
        <w:t>والتصديق عليه</w:t>
      </w:r>
      <w:r w:rsidRPr="00E203B4">
        <w:rPr>
          <w:rFonts w:ascii="Dubai" w:hAnsi="Dubai" w:cs="Dubai"/>
          <w:lang w:bidi="ar-AE"/>
        </w:rPr>
        <w:t>.</w:t>
      </w:r>
    </w:p>
    <w:p w14:paraId="3DAD41FE" w14:textId="4E34D440" w:rsidR="00C940C5" w:rsidRDefault="00C940C5" w:rsidP="00D54531">
      <w:pPr>
        <w:pStyle w:val="ListParagraph"/>
        <w:numPr>
          <w:ilvl w:val="0"/>
          <w:numId w:val="5"/>
        </w:numPr>
        <w:tabs>
          <w:tab w:val="right" w:pos="8594"/>
        </w:tabs>
        <w:bidi/>
        <w:spacing w:line="288" w:lineRule="auto"/>
        <w:ind w:right="-180"/>
        <w:jc w:val="lowKashida"/>
        <w:rPr>
          <w:rFonts w:ascii="Tajawal" w:hAnsi="Tajawal" w:cs="Tajawal"/>
          <w:sz w:val="22"/>
          <w:szCs w:val="22"/>
          <w:lang w:bidi="ar-AE"/>
        </w:rPr>
      </w:pPr>
      <w:r w:rsidRPr="00E203B4">
        <w:rPr>
          <w:rFonts w:ascii="Tajawal" w:hAnsi="Tajawal" w:cs="Tajawal"/>
          <w:sz w:val="22"/>
          <w:szCs w:val="22"/>
          <w:rtl/>
          <w:lang w:bidi="ar-AE"/>
        </w:rPr>
        <w:t>مناقشة ميزانية الشركة وحساب الأرباح والخسائر عن السنة المالية المنتهية في 31/12/</w:t>
      </w:r>
      <w:r w:rsidR="007E7EE2">
        <w:rPr>
          <w:rFonts w:ascii="Tajawal" w:hAnsi="Tajawal" w:cs="Tajawal" w:hint="cs"/>
          <w:sz w:val="22"/>
          <w:szCs w:val="22"/>
          <w:rtl/>
          <w:lang w:bidi="ar-AE"/>
        </w:rPr>
        <w:t xml:space="preserve"> 2024 </w:t>
      </w:r>
      <w:r w:rsidRPr="00E203B4">
        <w:rPr>
          <w:rFonts w:ascii="Tajawal" w:hAnsi="Tajawal" w:cs="Tajawal"/>
          <w:sz w:val="22"/>
          <w:szCs w:val="22"/>
          <w:rtl/>
          <w:lang w:bidi="ar-AE"/>
        </w:rPr>
        <w:t>والتصديق عليها.</w:t>
      </w:r>
    </w:p>
    <w:p w14:paraId="7F12499C" w14:textId="4168DF20" w:rsidR="007F0D8B" w:rsidRDefault="007F0D8B" w:rsidP="00D54531">
      <w:pPr>
        <w:pStyle w:val="ListParagraph"/>
        <w:numPr>
          <w:ilvl w:val="0"/>
          <w:numId w:val="5"/>
        </w:numPr>
        <w:bidi/>
        <w:spacing w:line="288" w:lineRule="auto"/>
        <w:ind w:right="-180"/>
        <w:jc w:val="both"/>
        <w:rPr>
          <w:rFonts w:ascii="Tajawal" w:hAnsi="Tajawal" w:cs="Tajawal"/>
          <w:sz w:val="22"/>
          <w:szCs w:val="22"/>
          <w:lang w:bidi="ar-AE"/>
        </w:rPr>
      </w:pPr>
      <w:r w:rsidRPr="00E203B4">
        <w:rPr>
          <w:rFonts w:ascii="Tajawal" w:hAnsi="Tajawal" w:cs="Tajawal"/>
          <w:sz w:val="22"/>
          <w:szCs w:val="22"/>
          <w:rtl/>
          <w:lang w:bidi="ar-AE"/>
        </w:rPr>
        <w:t>تعيين أعضاء لجنة الرقابة الشرعية الداخلية</w:t>
      </w:r>
      <w:r w:rsidR="00FD2CF5">
        <w:rPr>
          <w:rFonts w:ascii="Tajawal" w:hAnsi="Tajawal" w:cs="Tajawal"/>
          <w:sz w:val="22"/>
          <w:szCs w:val="22"/>
          <w:lang w:bidi="ar-AE"/>
        </w:rPr>
        <w:t xml:space="preserve">  </w:t>
      </w:r>
      <w:r w:rsidR="00FD2CF5">
        <w:rPr>
          <w:rFonts w:ascii="Tajawal" w:hAnsi="Tajawal" w:cs="Tajawal" w:hint="cs"/>
          <w:sz w:val="22"/>
          <w:szCs w:val="22"/>
          <w:rtl/>
          <w:lang w:bidi="ar-AE"/>
        </w:rPr>
        <w:t>للسنة المالية 2025.</w:t>
      </w:r>
    </w:p>
    <w:p w14:paraId="61D02D88" w14:textId="1D82B768" w:rsidR="00F35BEC" w:rsidRDefault="00F35BEC" w:rsidP="00F35BEC">
      <w:pPr>
        <w:pStyle w:val="ListParagraph"/>
        <w:numPr>
          <w:ilvl w:val="0"/>
          <w:numId w:val="9"/>
        </w:numPr>
        <w:bidi/>
        <w:spacing w:line="288" w:lineRule="auto"/>
        <w:ind w:right="-180"/>
        <w:jc w:val="both"/>
        <w:rPr>
          <w:rFonts w:ascii="Tajawal" w:hAnsi="Tajawal" w:cs="Tajawal"/>
          <w:sz w:val="22"/>
          <w:szCs w:val="22"/>
          <w:lang w:bidi="ar-AE"/>
        </w:rPr>
      </w:pPr>
      <w:r w:rsidRPr="00F35BEC">
        <w:rPr>
          <w:rFonts w:ascii="Tajawal" w:hAnsi="Tajawal" w:cs="Tajawal"/>
          <w:sz w:val="22"/>
          <w:szCs w:val="22"/>
          <w:rtl/>
          <w:lang w:bidi="ar-AE"/>
        </w:rPr>
        <w:t>الدكتور /  محمد عبدالرحيم العلماء</w:t>
      </w:r>
      <w:r>
        <w:rPr>
          <w:rFonts w:ascii="Tajawal" w:hAnsi="Tajawal" w:cs="Tajawal" w:hint="cs"/>
          <w:sz w:val="22"/>
          <w:szCs w:val="22"/>
          <w:rtl/>
          <w:lang w:bidi="ar-AE"/>
        </w:rPr>
        <w:t>.</w:t>
      </w:r>
    </w:p>
    <w:p w14:paraId="19A8F7AD" w14:textId="3AC2D245" w:rsidR="00F35BEC" w:rsidRPr="00F35BEC" w:rsidRDefault="00F35BEC" w:rsidP="00F35BEC">
      <w:pPr>
        <w:pStyle w:val="ListParagraph"/>
        <w:numPr>
          <w:ilvl w:val="0"/>
          <w:numId w:val="9"/>
        </w:numPr>
        <w:bidi/>
        <w:spacing w:line="288" w:lineRule="auto"/>
        <w:ind w:right="-180"/>
        <w:jc w:val="both"/>
        <w:rPr>
          <w:rFonts w:ascii="Tajawal" w:hAnsi="Tajawal" w:cs="Tajawal"/>
          <w:sz w:val="22"/>
          <w:szCs w:val="22"/>
          <w:lang w:bidi="ar-AE"/>
        </w:rPr>
      </w:pPr>
      <w:r w:rsidRPr="00F35BEC">
        <w:rPr>
          <w:rFonts w:ascii="Tajawal" w:hAnsi="Tajawal" w:cs="Tajawal"/>
          <w:sz w:val="22"/>
          <w:szCs w:val="22"/>
          <w:rtl/>
          <w:lang w:bidi="ar-AE"/>
        </w:rPr>
        <w:t xml:space="preserve"> </w:t>
      </w:r>
      <w:r>
        <w:rPr>
          <w:rFonts w:ascii="Tajawal" w:hAnsi="Tajawal" w:cs="Tajawal" w:hint="cs"/>
          <w:sz w:val="22"/>
          <w:szCs w:val="22"/>
          <w:rtl/>
          <w:lang w:bidi="ar-AE"/>
        </w:rPr>
        <w:t>ال</w:t>
      </w:r>
      <w:r w:rsidRPr="00F35BEC">
        <w:rPr>
          <w:rFonts w:ascii="Tajawal" w:hAnsi="Tajawal" w:cs="Tajawal"/>
          <w:sz w:val="22"/>
          <w:szCs w:val="22"/>
          <w:rtl/>
          <w:lang w:bidi="ar-AE"/>
        </w:rPr>
        <w:t>دكتور/ سالم آل علي</w:t>
      </w:r>
      <w:r>
        <w:rPr>
          <w:rFonts w:ascii="Tajawal" w:hAnsi="Tajawal" w:cs="Tajawal" w:hint="cs"/>
          <w:sz w:val="22"/>
          <w:szCs w:val="22"/>
          <w:rtl/>
          <w:lang w:bidi="ar-AE"/>
        </w:rPr>
        <w:t>.</w:t>
      </w:r>
    </w:p>
    <w:p w14:paraId="2877386F" w14:textId="5F097177" w:rsidR="00F35BEC" w:rsidRPr="00E203B4" w:rsidRDefault="00F35BEC" w:rsidP="00F35BEC">
      <w:pPr>
        <w:pStyle w:val="ListParagraph"/>
        <w:numPr>
          <w:ilvl w:val="0"/>
          <w:numId w:val="9"/>
        </w:numPr>
        <w:bidi/>
        <w:spacing w:line="288" w:lineRule="auto"/>
        <w:ind w:right="-180"/>
        <w:jc w:val="both"/>
        <w:rPr>
          <w:rFonts w:ascii="Tajawal" w:hAnsi="Tajawal" w:cs="Tajawal"/>
          <w:sz w:val="22"/>
          <w:szCs w:val="22"/>
          <w:lang w:bidi="ar-AE"/>
        </w:rPr>
      </w:pPr>
      <w:r w:rsidRPr="00F35BEC">
        <w:rPr>
          <w:rFonts w:ascii="Tajawal" w:hAnsi="Tajawal" w:cs="Tajawal"/>
          <w:sz w:val="22"/>
          <w:szCs w:val="22"/>
          <w:rtl/>
          <w:lang w:bidi="ar-AE"/>
        </w:rPr>
        <w:t xml:space="preserve"> </w:t>
      </w:r>
      <w:r>
        <w:rPr>
          <w:rFonts w:ascii="Tajawal" w:hAnsi="Tajawal" w:cs="Tajawal" w:hint="cs"/>
          <w:sz w:val="22"/>
          <w:szCs w:val="22"/>
          <w:rtl/>
          <w:lang w:bidi="ar-AE"/>
        </w:rPr>
        <w:t>ال</w:t>
      </w:r>
      <w:r w:rsidRPr="00F35BEC">
        <w:rPr>
          <w:rFonts w:ascii="Tajawal" w:hAnsi="Tajawal" w:cs="Tajawal"/>
          <w:sz w:val="22"/>
          <w:szCs w:val="22"/>
          <w:rtl/>
          <w:lang w:bidi="ar-AE"/>
        </w:rPr>
        <w:t>دكتور/ أشرف هاشم</w:t>
      </w:r>
      <w:r>
        <w:rPr>
          <w:rFonts w:ascii="Tajawal" w:hAnsi="Tajawal" w:cs="Tajawal" w:hint="cs"/>
          <w:sz w:val="22"/>
          <w:szCs w:val="22"/>
          <w:rtl/>
          <w:lang w:bidi="ar-AE"/>
        </w:rPr>
        <w:t>.</w:t>
      </w:r>
    </w:p>
    <w:p w14:paraId="3AC973EE" w14:textId="2D2EB51A" w:rsidR="00C940C5" w:rsidRDefault="00C940C5" w:rsidP="00D54531">
      <w:pPr>
        <w:pStyle w:val="ListParagraph"/>
        <w:numPr>
          <w:ilvl w:val="0"/>
          <w:numId w:val="5"/>
        </w:numPr>
        <w:bidi/>
        <w:spacing w:line="288" w:lineRule="auto"/>
        <w:ind w:right="-180"/>
        <w:jc w:val="lowKashida"/>
        <w:rPr>
          <w:rFonts w:ascii="Tajawal" w:hAnsi="Tajawal" w:cs="Tajawal"/>
          <w:sz w:val="22"/>
          <w:szCs w:val="22"/>
          <w:lang w:bidi="ar-AE"/>
        </w:rPr>
      </w:pPr>
      <w:r w:rsidRPr="00E203B4">
        <w:rPr>
          <w:rFonts w:ascii="Tajawal" w:hAnsi="Tajawal" w:cs="Tajawal"/>
          <w:sz w:val="22"/>
          <w:szCs w:val="22"/>
          <w:rtl/>
          <w:lang w:bidi="ar-AE"/>
        </w:rPr>
        <w:t>النظر  في الموافقة على توصية مجلس الإدارة بعدم توزيع أرباح على المساهمين السنة المالية المنتهية في 31/12/</w:t>
      </w:r>
      <w:r w:rsidRPr="00E203B4">
        <w:rPr>
          <w:rFonts w:ascii="Tajawal" w:hAnsi="Tajawal" w:cs="Tajawal"/>
          <w:sz w:val="22"/>
          <w:szCs w:val="22"/>
          <w:lang w:bidi="ar-AE"/>
        </w:rPr>
        <w:t xml:space="preserve"> </w:t>
      </w:r>
      <w:r w:rsidR="007E7EE2">
        <w:rPr>
          <w:rFonts w:ascii="Tajawal" w:hAnsi="Tajawal" w:cs="Tajawal" w:hint="cs"/>
          <w:sz w:val="22"/>
          <w:szCs w:val="22"/>
          <w:rtl/>
          <w:lang w:bidi="ar-AE"/>
        </w:rPr>
        <w:t>2024</w:t>
      </w:r>
      <w:r w:rsidR="007F0D8B">
        <w:rPr>
          <w:rFonts w:ascii="Tajawal" w:hAnsi="Tajawal" w:cs="Tajawal" w:hint="cs"/>
          <w:sz w:val="22"/>
          <w:szCs w:val="22"/>
          <w:rtl/>
          <w:lang w:bidi="ar-AE"/>
        </w:rPr>
        <w:t xml:space="preserve"> إستنادا للمبررات التي عرضها المجلس في تقريره الي المساهمين .</w:t>
      </w:r>
    </w:p>
    <w:p w14:paraId="6CD44230" w14:textId="644D43C8" w:rsidR="007F0D8B" w:rsidRPr="00E203B4" w:rsidRDefault="007F0D8B" w:rsidP="00D54531">
      <w:pPr>
        <w:pStyle w:val="ListParagraph"/>
        <w:numPr>
          <w:ilvl w:val="0"/>
          <w:numId w:val="5"/>
        </w:numPr>
        <w:bidi/>
        <w:spacing w:line="288" w:lineRule="auto"/>
        <w:ind w:right="-180"/>
        <w:jc w:val="lowKashida"/>
        <w:rPr>
          <w:rFonts w:ascii="Tajawal" w:hAnsi="Tajawal" w:cs="Tajawal"/>
          <w:sz w:val="22"/>
          <w:szCs w:val="22"/>
          <w:lang w:bidi="ar-AE"/>
        </w:rPr>
      </w:pPr>
      <w:r>
        <w:rPr>
          <w:rFonts w:ascii="Tajawal" w:hAnsi="Tajawal" w:cs="Tajawal" w:hint="cs"/>
          <w:sz w:val="22"/>
          <w:szCs w:val="22"/>
          <w:rtl/>
          <w:lang w:bidi="ar-AE"/>
        </w:rPr>
        <w:t>الموافقة على مقترح بشأن مكافأة أعضاء مجلس الادارة و تحديدها.</w:t>
      </w:r>
    </w:p>
    <w:p w14:paraId="5D715650" w14:textId="63D9CF00" w:rsidR="00C940C5" w:rsidRPr="00E203B4" w:rsidRDefault="00C940C5" w:rsidP="00D54531">
      <w:pPr>
        <w:pStyle w:val="ListParagraph"/>
        <w:numPr>
          <w:ilvl w:val="0"/>
          <w:numId w:val="5"/>
        </w:numPr>
        <w:bidi/>
        <w:spacing w:line="288" w:lineRule="auto"/>
        <w:ind w:right="-180"/>
        <w:jc w:val="lowKashida"/>
        <w:rPr>
          <w:rFonts w:ascii="Tajawal" w:hAnsi="Tajawal" w:cs="Tajawal"/>
          <w:sz w:val="22"/>
          <w:szCs w:val="22"/>
          <w:lang w:bidi="ar-AE"/>
        </w:rPr>
      </w:pPr>
      <w:r w:rsidRPr="00E203B4">
        <w:rPr>
          <w:rFonts w:ascii="Tajawal" w:hAnsi="Tajawal" w:cs="Tajawal"/>
          <w:sz w:val="22"/>
          <w:szCs w:val="22"/>
          <w:rtl/>
          <w:lang w:bidi="ar-AE"/>
        </w:rPr>
        <w:t>إبراء ذمة أعضاء مجلس الإدارة عن السنة المالية المنتهية في31/12/</w:t>
      </w:r>
      <w:r w:rsidR="00D75D4F">
        <w:rPr>
          <w:rFonts w:ascii="Tajawal" w:hAnsi="Tajawal" w:cs="Tajawal" w:hint="cs"/>
          <w:sz w:val="22"/>
          <w:szCs w:val="22"/>
          <w:rtl/>
          <w:lang w:bidi="ar-AE"/>
        </w:rPr>
        <w:t xml:space="preserve"> 2024</w:t>
      </w:r>
      <w:r w:rsidRPr="00E203B4">
        <w:rPr>
          <w:rFonts w:ascii="Tajawal" w:hAnsi="Tajawal" w:cs="Tajawal"/>
          <w:sz w:val="22"/>
          <w:szCs w:val="22"/>
          <w:rtl/>
          <w:lang w:bidi="ar-AE"/>
        </w:rPr>
        <w:t xml:space="preserve"> أوعدم إبراء ذمتهم وعزلهم ورفع دعوى المسؤولية عليهم حسب الأحوال.</w:t>
      </w:r>
    </w:p>
    <w:p w14:paraId="600927A2" w14:textId="0DBF26EC" w:rsidR="00C940C5" w:rsidRDefault="00C940C5" w:rsidP="00D54531">
      <w:pPr>
        <w:pStyle w:val="ListParagraph"/>
        <w:numPr>
          <w:ilvl w:val="0"/>
          <w:numId w:val="5"/>
        </w:numPr>
        <w:bidi/>
        <w:spacing w:line="288" w:lineRule="auto"/>
        <w:ind w:right="-180"/>
        <w:jc w:val="lowKashida"/>
        <w:rPr>
          <w:rFonts w:ascii="Tajawal" w:hAnsi="Tajawal" w:cs="Tajawal"/>
          <w:sz w:val="22"/>
          <w:szCs w:val="22"/>
          <w:lang w:bidi="ar-AE"/>
        </w:rPr>
      </w:pPr>
      <w:r w:rsidRPr="00E203B4">
        <w:rPr>
          <w:rFonts w:ascii="Tajawal" w:hAnsi="Tajawal" w:cs="Tajawal"/>
          <w:sz w:val="22"/>
          <w:szCs w:val="22"/>
          <w:rtl/>
          <w:lang w:bidi="ar-AE"/>
        </w:rPr>
        <w:t>إبراء ذمة مدققي الحسابات عن السنة المالية المنتهية في 31/12/</w:t>
      </w:r>
      <w:r w:rsidRPr="00E203B4">
        <w:rPr>
          <w:rFonts w:ascii="Tajawal" w:hAnsi="Tajawal" w:cs="Tajawal"/>
          <w:sz w:val="22"/>
          <w:szCs w:val="22"/>
          <w:lang w:bidi="ar-AE"/>
        </w:rPr>
        <w:t xml:space="preserve"> </w:t>
      </w:r>
      <w:r w:rsidR="00D75D4F">
        <w:rPr>
          <w:rFonts w:ascii="Tajawal" w:hAnsi="Tajawal" w:cs="Tajawal" w:hint="cs"/>
          <w:sz w:val="22"/>
          <w:szCs w:val="22"/>
          <w:rtl/>
          <w:lang w:bidi="ar-AE"/>
        </w:rPr>
        <w:t>2024</w:t>
      </w:r>
      <w:r w:rsidRPr="00E203B4">
        <w:rPr>
          <w:rFonts w:ascii="Tajawal" w:hAnsi="Tajawal" w:cs="Tajawal"/>
          <w:sz w:val="22"/>
          <w:szCs w:val="22"/>
          <w:lang w:bidi="ar-AE"/>
        </w:rPr>
        <w:t xml:space="preserve"> </w:t>
      </w:r>
      <w:r w:rsidRPr="00E203B4">
        <w:rPr>
          <w:rFonts w:ascii="Tajawal" w:hAnsi="Tajawal" w:cs="Tajawal"/>
          <w:sz w:val="22"/>
          <w:szCs w:val="22"/>
          <w:rtl/>
          <w:lang w:bidi="ar-AE"/>
        </w:rPr>
        <w:t xml:space="preserve">أوعدم إبراء ذمتهم وعزلهم ورفع دعوى المسؤولية عليهم حسب الأحوال. </w:t>
      </w:r>
    </w:p>
    <w:p w14:paraId="687336CE" w14:textId="77777777" w:rsidR="00F35BEC" w:rsidRDefault="00F35BEC" w:rsidP="00F35BEC">
      <w:pPr>
        <w:bidi/>
        <w:spacing w:line="288" w:lineRule="auto"/>
        <w:ind w:right="-180"/>
        <w:jc w:val="lowKashida"/>
        <w:rPr>
          <w:rFonts w:ascii="Tajawal" w:hAnsi="Tajawal" w:cs="Tajawal"/>
          <w:sz w:val="22"/>
          <w:szCs w:val="22"/>
          <w:rtl/>
          <w:lang w:bidi="ar-AE"/>
        </w:rPr>
      </w:pPr>
    </w:p>
    <w:p w14:paraId="088CC8E9" w14:textId="77777777" w:rsidR="00F35BEC" w:rsidRDefault="00F35BEC" w:rsidP="00F35BEC">
      <w:pPr>
        <w:bidi/>
        <w:spacing w:line="288" w:lineRule="auto"/>
        <w:ind w:right="-180"/>
        <w:jc w:val="lowKashida"/>
        <w:rPr>
          <w:rFonts w:ascii="Tajawal" w:hAnsi="Tajawal" w:cs="Tajawal"/>
          <w:sz w:val="22"/>
          <w:szCs w:val="22"/>
          <w:rtl/>
          <w:lang w:bidi="ar-AE"/>
        </w:rPr>
      </w:pPr>
    </w:p>
    <w:p w14:paraId="6ACF2742" w14:textId="77777777" w:rsidR="00F35BEC" w:rsidRPr="00F35BEC" w:rsidRDefault="00F35BEC" w:rsidP="00F35BEC">
      <w:pPr>
        <w:bidi/>
        <w:spacing w:line="288" w:lineRule="auto"/>
        <w:ind w:right="-180"/>
        <w:jc w:val="lowKashida"/>
        <w:rPr>
          <w:rFonts w:ascii="Tajawal" w:hAnsi="Tajawal" w:cs="Tajawal"/>
          <w:sz w:val="22"/>
          <w:szCs w:val="22"/>
          <w:lang w:bidi="ar-AE"/>
        </w:rPr>
      </w:pPr>
    </w:p>
    <w:p w14:paraId="5A425342" w14:textId="7F7D1FB7" w:rsidR="00C940C5" w:rsidRPr="00D54531" w:rsidRDefault="00C940C5" w:rsidP="00D54531">
      <w:pPr>
        <w:pStyle w:val="ListParagraph"/>
        <w:numPr>
          <w:ilvl w:val="0"/>
          <w:numId w:val="5"/>
        </w:numPr>
        <w:tabs>
          <w:tab w:val="right" w:pos="0"/>
          <w:tab w:val="right" w:pos="214"/>
        </w:tabs>
        <w:bidi/>
        <w:ind w:right="-180"/>
        <w:jc w:val="lowKashida"/>
        <w:rPr>
          <w:rFonts w:ascii="Tajawal" w:hAnsi="Tajawal" w:cs="Tajawal"/>
          <w:sz w:val="22"/>
          <w:szCs w:val="22"/>
          <w:rtl/>
          <w:lang w:bidi="ar-AE"/>
        </w:rPr>
      </w:pPr>
      <w:r w:rsidRPr="00D54531">
        <w:rPr>
          <w:rFonts w:ascii="Tajawal" w:hAnsi="Tajawal" w:cs="Tajawal"/>
          <w:sz w:val="22"/>
          <w:szCs w:val="22"/>
          <w:rtl/>
          <w:lang w:bidi="ar-AE"/>
        </w:rPr>
        <w:t xml:space="preserve">إبراء ذمة </w:t>
      </w:r>
      <w:r w:rsidRPr="00D54531">
        <w:rPr>
          <w:rFonts w:ascii="Tajawal" w:hAnsi="Tajawal" w:cs="Tajawal"/>
          <w:sz w:val="22"/>
          <w:szCs w:val="22"/>
          <w:lang w:bidi="ar-AE"/>
        </w:rPr>
        <w:t xml:space="preserve"> </w:t>
      </w:r>
      <w:r w:rsidRPr="00D54531">
        <w:rPr>
          <w:rFonts w:ascii="Tajawal" w:hAnsi="Tajawal" w:cs="Tajawal"/>
          <w:sz w:val="22"/>
          <w:szCs w:val="22"/>
          <w:rtl/>
          <w:lang w:bidi="ar-AE"/>
        </w:rPr>
        <w:t>لجنة  الرقابة الشرعية الداخلية  عن السنة المالية</w:t>
      </w:r>
      <w:r w:rsidRPr="00D54531">
        <w:rPr>
          <w:rFonts w:ascii="Tajawal" w:hAnsi="Tajawal" w:cs="Tajawal"/>
          <w:sz w:val="22"/>
          <w:szCs w:val="22"/>
          <w:lang w:bidi="ar-AE"/>
        </w:rPr>
        <w:t xml:space="preserve"> </w:t>
      </w:r>
      <w:r w:rsidRPr="00D54531">
        <w:rPr>
          <w:rFonts w:ascii="Tajawal" w:hAnsi="Tajawal" w:cs="Tajawal"/>
          <w:sz w:val="22"/>
          <w:szCs w:val="22"/>
          <w:rtl/>
          <w:lang w:bidi="ar-AE"/>
        </w:rPr>
        <w:t>المنتهية في</w:t>
      </w:r>
      <w:r w:rsidRPr="00D54531">
        <w:rPr>
          <w:rFonts w:ascii="Tajawal" w:hAnsi="Tajawal" w:cs="Tajawal"/>
          <w:sz w:val="22"/>
          <w:szCs w:val="22"/>
          <w:lang w:bidi="ar-AE"/>
        </w:rPr>
        <w:t xml:space="preserve"> </w:t>
      </w:r>
      <w:r w:rsidR="00D75D4F" w:rsidRPr="00D54531">
        <w:rPr>
          <w:rFonts w:ascii="Tajawal" w:hAnsi="Tajawal" w:cs="Tajawal" w:hint="cs"/>
          <w:sz w:val="22"/>
          <w:szCs w:val="22"/>
          <w:rtl/>
          <w:lang w:bidi="ar-AE"/>
        </w:rPr>
        <w:t xml:space="preserve">31/12/2024 </w:t>
      </w:r>
      <w:r w:rsidRPr="00D54531">
        <w:rPr>
          <w:rFonts w:ascii="Tajawal" w:hAnsi="Tajawal" w:cs="Tajawal"/>
          <w:sz w:val="22"/>
          <w:szCs w:val="22"/>
          <w:rtl/>
          <w:lang w:bidi="ar-AE"/>
        </w:rPr>
        <w:t>أو عزلهم ورفع دعوى المسؤولية عليهم حسب الأحوال</w:t>
      </w:r>
      <w:r w:rsidRPr="00D54531">
        <w:rPr>
          <w:rFonts w:ascii="Tajawal" w:hAnsi="Tajawal" w:cs="Tajawal"/>
          <w:sz w:val="22"/>
          <w:szCs w:val="22"/>
          <w:lang w:bidi="ar-AE"/>
        </w:rPr>
        <w:t>.</w:t>
      </w:r>
    </w:p>
    <w:p w14:paraId="3D80E9E9" w14:textId="4342CE29" w:rsidR="00C940C5" w:rsidRDefault="00C940C5" w:rsidP="00D54531">
      <w:pPr>
        <w:pStyle w:val="ListParagraph"/>
        <w:numPr>
          <w:ilvl w:val="0"/>
          <w:numId w:val="5"/>
        </w:numPr>
        <w:bidi/>
        <w:spacing w:line="288" w:lineRule="auto"/>
        <w:ind w:right="-180"/>
        <w:jc w:val="both"/>
        <w:rPr>
          <w:rFonts w:ascii="Tajawal" w:hAnsi="Tajawal" w:cs="Tajawal"/>
          <w:sz w:val="22"/>
          <w:szCs w:val="22"/>
          <w:lang w:bidi="ar-AE"/>
        </w:rPr>
      </w:pPr>
      <w:r w:rsidRPr="00E203B4">
        <w:rPr>
          <w:rFonts w:ascii="Tajawal" w:hAnsi="Tajawal" w:cs="Tajawal"/>
          <w:sz w:val="22"/>
          <w:szCs w:val="22"/>
          <w:rtl/>
          <w:lang w:bidi="ar-AE"/>
        </w:rPr>
        <w:t xml:space="preserve">تعيين مدققي الحسابات </w:t>
      </w:r>
      <w:r w:rsidRPr="00E203B4">
        <w:rPr>
          <w:rFonts w:ascii="Tajawal" w:hAnsi="Tajawal" w:cs="Tajawal" w:hint="cs"/>
          <w:sz w:val="22"/>
          <w:szCs w:val="22"/>
          <w:rtl/>
          <w:lang w:bidi="ar-AE"/>
        </w:rPr>
        <w:t>لعام 202</w:t>
      </w:r>
      <w:r w:rsidR="003815A6">
        <w:rPr>
          <w:rFonts w:ascii="Tajawal" w:hAnsi="Tajawal" w:cs="Tajawal" w:hint="cs"/>
          <w:sz w:val="22"/>
          <w:szCs w:val="22"/>
          <w:rtl/>
          <w:lang w:bidi="ar-AE"/>
        </w:rPr>
        <w:t>5</w:t>
      </w:r>
      <w:r w:rsidRPr="00E203B4">
        <w:rPr>
          <w:rFonts w:ascii="Tajawal" w:hAnsi="Tajawal" w:cs="Tajawal" w:hint="cs"/>
          <w:sz w:val="22"/>
          <w:szCs w:val="22"/>
          <w:rtl/>
          <w:lang w:bidi="ar-AE"/>
        </w:rPr>
        <w:t xml:space="preserve"> </w:t>
      </w:r>
      <w:r w:rsidRPr="00E203B4">
        <w:rPr>
          <w:rFonts w:ascii="Tajawal" w:hAnsi="Tajawal" w:cs="Tajawal"/>
          <w:sz w:val="22"/>
          <w:szCs w:val="22"/>
          <w:rtl/>
          <w:lang w:bidi="ar-AE"/>
        </w:rPr>
        <w:t>وتحديد أتعابهم.</w:t>
      </w:r>
    </w:p>
    <w:p w14:paraId="1C8833D9" w14:textId="0E268B14" w:rsidR="00103E60" w:rsidRDefault="000638D1" w:rsidP="00D54531">
      <w:pPr>
        <w:pStyle w:val="ListParagraph"/>
        <w:numPr>
          <w:ilvl w:val="0"/>
          <w:numId w:val="5"/>
        </w:numPr>
        <w:bidi/>
        <w:spacing w:line="288" w:lineRule="auto"/>
        <w:ind w:right="-180"/>
        <w:jc w:val="both"/>
        <w:rPr>
          <w:rFonts w:ascii="Tajawal" w:hAnsi="Tajawal" w:cs="Tajawal"/>
          <w:sz w:val="22"/>
          <w:szCs w:val="22"/>
          <w:lang w:bidi="ar-AE"/>
        </w:rPr>
      </w:pPr>
      <w:r w:rsidRPr="00103E60">
        <w:rPr>
          <w:rFonts w:ascii="Tajawal" w:hAnsi="Tajawal" w:cs="Tajawal" w:hint="cs"/>
          <w:sz w:val="22"/>
          <w:szCs w:val="22"/>
          <w:rtl/>
          <w:lang w:bidi="ar-AE"/>
        </w:rPr>
        <w:t xml:space="preserve">المصادقة </w:t>
      </w:r>
      <w:r w:rsidR="00B772B9" w:rsidRPr="00103E60">
        <w:rPr>
          <w:rFonts w:ascii="Tajawal" w:hAnsi="Tajawal" w:cs="Tajawal"/>
          <w:sz w:val="22"/>
          <w:szCs w:val="22"/>
          <w:rtl/>
          <w:lang w:bidi="ar-AE"/>
        </w:rPr>
        <w:t>على تعيين</w:t>
      </w:r>
      <w:r w:rsidR="00B772B9" w:rsidRPr="00103E60">
        <w:rPr>
          <w:rFonts w:ascii="Tajawal" w:hAnsi="Tajawal" w:cs="Tajawal" w:hint="cs"/>
          <w:sz w:val="22"/>
          <w:szCs w:val="22"/>
          <w:rtl/>
          <w:lang w:bidi="ar-AE"/>
        </w:rPr>
        <w:t xml:space="preserve"> السيد</w:t>
      </w:r>
      <w:r w:rsidR="00B772B9" w:rsidRPr="00103E60">
        <w:rPr>
          <w:rFonts w:ascii="Tajawal" w:hAnsi="Tajawal" w:cs="Tajawal"/>
          <w:sz w:val="22"/>
          <w:szCs w:val="22"/>
          <w:rtl/>
          <w:lang w:bidi="ar-AE"/>
        </w:rPr>
        <w:t xml:space="preserve"> </w:t>
      </w:r>
      <w:r w:rsidR="00B772B9" w:rsidRPr="00103E60">
        <w:rPr>
          <w:rFonts w:ascii="Tajawal" w:hAnsi="Tajawal" w:cs="Tajawal" w:hint="cs"/>
          <w:sz w:val="22"/>
          <w:szCs w:val="22"/>
          <w:rtl/>
          <w:lang w:bidi="ar-AE"/>
        </w:rPr>
        <w:t xml:space="preserve"> </w:t>
      </w:r>
      <w:r w:rsidR="00B772B9" w:rsidRPr="00F64C86">
        <w:rPr>
          <w:rFonts w:ascii="Tajawal" w:hAnsi="Tajawal" w:cs="Tajawal"/>
          <w:sz w:val="22"/>
          <w:szCs w:val="22"/>
          <w:rtl/>
          <w:lang w:bidi="ar-AE"/>
        </w:rPr>
        <w:t>عبد العريز عبد الرحمن مبارك الحميدي</w:t>
      </w:r>
      <w:r w:rsidR="00B772B9" w:rsidRPr="00103E60">
        <w:rPr>
          <w:rFonts w:ascii="Tajawal" w:hAnsi="Tajawal" w:cs="Tajawal"/>
          <w:sz w:val="22"/>
          <w:szCs w:val="22"/>
          <w:rtl/>
          <w:lang w:bidi="ar-AE"/>
        </w:rPr>
        <w:t xml:space="preserve"> </w:t>
      </w:r>
      <w:r w:rsidR="00B772B9" w:rsidRPr="00103E60">
        <w:rPr>
          <w:rFonts w:ascii="Tajawal" w:hAnsi="Tajawal" w:cs="Tajawal" w:hint="cs"/>
          <w:sz w:val="22"/>
          <w:szCs w:val="22"/>
          <w:rtl/>
          <w:lang w:bidi="ar-AE"/>
        </w:rPr>
        <w:t xml:space="preserve"> عضو في </w:t>
      </w:r>
      <w:r w:rsidR="00B772B9" w:rsidRPr="00103E60">
        <w:rPr>
          <w:rFonts w:ascii="Tajawal" w:hAnsi="Tajawal" w:cs="Tajawal"/>
          <w:sz w:val="22"/>
          <w:szCs w:val="22"/>
          <w:rtl/>
          <w:lang w:bidi="ar-AE"/>
        </w:rPr>
        <w:t>مجلس الإدارة</w:t>
      </w:r>
      <w:r w:rsidR="00F64C86">
        <w:rPr>
          <w:rFonts w:ascii="Tajawal" w:hAnsi="Tajawal" w:cs="Tajawal" w:hint="cs"/>
          <w:sz w:val="22"/>
          <w:szCs w:val="22"/>
          <w:rtl/>
          <w:lang w:bidi="ar-AE"/>
        </w:rPr>
        <w:t>.</w:t>
      </w:r>
    </w:p>
    <w:p w14:paraId="00C59B5A" w14:textId="77777777" w:rsidR="004563EA" w:rsidRPr="004563EA" w:rsidRDefault="004563EA" w:rsidP="004563EA">
      <w:pPr>
        <w:bidi/>
        <w:spacing w:line="288" w:lineRule="auto"/>
        <w:ind w:right="-180"/>
        <w:jc w:val="both"/>
        <w:rPr>
          <w:rFonts w:ascii="Tajawal" w:hAnsi="Tajawal" w:cs="Tajawal"/>
          <w:sz w:val="22"/>
          <w:szCs w:val="22"/>
          <w:rtl/>
          <w:lang w:bidi="ar-AE"/>
        </w:rPr>
      </w:pPr>
    </w:p>
    <w:p w14:paraId="3A9203E3" w14:textId="3AF6D7DD" w:rsidR="00D02999" w:rsidRDefault="00E01BD6" w:rsidP="00D02999">
      <w:pPr>
        <w:tabs>
          <w:tab w:val="right" w:pos="368"/>
          <w:tab w:val="left" w:pos="626"/>
          <w:tab w:val="center" w:pos="4690"/>
        </w:tabs>
        <w:bidi/>
        <w:rPr>
          <w:rFonts w:ascii="Tajawal" w:hAnsi="Tajawal" w:cs="Tajawal"/>
          <w:b/>
          <w:bCs/>
          <w:sz w:val="22"/>
          <w:szCs w:val="22"/>
          <w:u w:val="single"/>
        </w:rPr>
      </w:pPr>
      <w:r w:rsidRPr="00E01BD6">
        <w:rPr>
          <w:rFonts w:ascii="Tajawal" w:hAnsi="Tajawal" w:cs="Tajawal"/>
          <w:b/>
          <w:bCs/>
          <w:sz w:val="28"/>
          <w:szCs w:val="28"/>
          <w:u w:val="single"/>
          <w:rtl/>
        </w:rPr>
        <w:t>ملاحظات:</w:t>
      </w:r>
      <w:r w:rsidR="00103E60" w:rsidRPr="00103E60">
        <w:rPr>
          <w:rFonts w:ascii="Tajawal" w:hAnsi="Tajawal" w:cs="Tajawal" w:hint="cs"/>
          <w:b/>
          <w:bCs/>
          <w:sz w:val="22"/>
          <w:szCs w:val="22"/>
          <w:u w:val="single"/>
          <w:rtl/>
        </w:rPr>
        <w:t xml:space="preserve"> </w:t>
      </w:r>
    </w:p>
    <w:p w14:paraId="06E6655D" w14:textId="01BF6D16" w:rsidR="00D02999" w:rsidRDefault="00D02999" w:rsidP="006A7807">
      <w:pPr>
        <w:tabs>
          <w:tab w:val="right" w:pos="368"/>
          <w:tab w:val="left" w:pos="626"/>
          <w:tab w:val="center" w:pos="4690"/>
        </w:tabs>
        <w:bidi/>
        <w:rPr>
          <w:rFonts w:ascii="Tajawal" w:hAnsi="Tajawal" w:cs="Tajawal"/>
          <w:b/>
          <w:bCs/>
          <w:sz w:val="22"/>
          <w:szCs w:val="22"/>
          <w:u w:val="single"/>
          <w:rtl/>
        </w:rPr>
      </w:pPr>
      <w:r w:rsidRPr="00E01BD6">
        <w:rPr>
          <w:rFonts w:ascii="Tajawal" w:hAnsi="Tajawal" w:cs="Tajawal" w:hint="cs"/>
          <w:b/>
          <w:bCs/>
          <w:sz w:val="22"/>
          <w:szCs w:val="22"/>
          <w:u w:val="single"/>
          <w:rtl/>
        </w:rPr>
        <w:t>ال</w:t>
      </w:r>
      <w:r w:rsidRPr="00E01BD6">
        <w:rPr>
          <w:rFonts w:ascii="Tajawal" w:hAnsi="Tajawal" w:cs="Tajawal"/>
          <w:b/>
          <w:bCs/>
          <w:sz w:val="22"/>
          <w:szCs w:val="22"/>
          <w:u w:val="single"/>
          <w:rtl/>
        </w:rPr>
        <w:t xml:space="preserve">تسجيل </w:t>
      </w:r>
      <w:r w:rsidRPr="00E01BD6">
        <w:rPr>
          <w:rFonts w:ascii="Tajawal" w:hAnsi="Tajawal" w:cs="Tajawal" w:hint="cs"/>
          <w:b/>
          <w:bCs/>
          <w:sz w:val="22"/>
          <w:szCs w:val="22"/>
          <w:u w:val="single"/>
          <w:rtl/>
        </w:rPr>
        <w:t xml:space="preserve">و </w:t>
      </w:r>
      <w:r w:rsidRPr="00E01BD6">
        <w:rPr>
          <w:rFonts w:ascii="Tajawal" w:hAnsi="Tajawal" w:cs="Tajawal"/>
          <w:b/>
          <w:bCs/>
          <w:sz w:val="22"/>
          <w:szCs w:val="22"/>
          <w:u w:val="single"/>
          <w:rtl/>
        </w:rPr>
        <w:t>حضور المساهمين:</w:t>
      </w:r>
      <w:r w:rsidRPr="00E01BD6">
        <w:rPr>
          <w:rFonts w:ascii="Tajawal" w:hAnsi="Tajawal" w:cs="Tajawal" w:hint="cs"/>
          <w:b/>
          <w:bCs/>
          <w:sz w:val="22"/>
          <w:szCs w:val="22"/>
          <w:u w:val="single"/>
          <w:rtl/>
        </w:rPr>
        <w:t xml:space="preserve"> </w:t>
      </w:r>
    </w:p>
    <w:p w14:paraId="139648E2" w14:textId="77777777" w:rsidR="00F35BEC" w:rsidRDefault="00F35BEC" w:rsidP="00F35BEC">
      <w:pPr>
        <w:tabs>
          <w:tab w:val="right" w:pos="368"/>
          <w:tab w:val="left" w:pos="626"/>
          <w:tab w:val="center" w:pos="4690"/>
        </w:tabs>
        <w:bidi/>
        <w:rPr>
          <w:rFonts w:ascii="Tajawal" w:hAnsi="Tajawal" w:cs="Tajawal"/>
          <w:b/>
          <w:bCs/>
          <w:sz w:val="22"/>
          <w:szCs w:val="22"/>
          <w:u w:val="single"/>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8636"/>
      </w:tblGrid>
      <w:tr w:rsidR="00F35BEC" w14:paraId="5425F89F" w14:textId="77777777" w:rsidTr="00113719">
        <w:tc>
          <w:tcPr>
            <w:tcW w:w="418" w:type="dxa"/>
          </w:tcPr>
          <w:p w14:paraId="2AD16FC6" w14:textId="0AEB3375" w:rsidR="00F35BEC" w:rsidRPr="00113719" w:rsidRDefault="00F35BEC" w:rsidP="00F35BEC">
            <w:pPr>
              <w:tabs>
                <w:tab w:val="right" w:pos="368"/>
                <w:tab w:val="left" w:pos="626"/>
                <w:tab w:val="center" w:pos="4690"/>
              </w:tabs>
              <w:bidi/>
              <w:rPr>
                <w:rFonts w:ascii="Tajawal" w:hAnsi="Tajawal" w:cs="Tajawal"/>
                <w:sz w:val="22"/>
                <w:szCs w:val="22"/>
                <w:rtl/>
              </w:rPr>
            </w:pPr>
            <w:r w:rsidRPr="00113719">
              <w:rPr>
                <w:rFonts w:ascii="Tajawal" w:hAnsi="Tajawal" w:cs="Tajawal" w:hint="cs"/>
                <w:sz w:val="22"/>
                <w:szCs w:val="22"/>
                <w:rtl/>
              </w:rPr>
              <w:t>1</w:t>
            </w:r>
          </w:p>
        </w:tc>
        <w:tc>
          <w:tcPr>
            <w:tcW w:w="8636" w:type="dxa"/>
          </w:tcPr>
          <w:p w14:paraId="0CB42E45" w14:textId="77777777" w:rsidR="00F35BEC" w:rsidRPr="00E01BD6" w:rsidRDefault="00F35BEC" w:rsidP="00F35BEC">
            <w:pPr>
              <w:tabs>
                <w:tab w:val="right" w:pos="368"/>
                <w:tab w:val="left" w:pos="626"/>
              </w:tabs>
              <w:bidi/>
              <w:jc w:val="lowKashida"/>
              <w:rPr>
                <w:rFonts w:ascii="Tajawal" w:hAnsi="Tajawal" w:cs="Tajawal"/>
                <w:sz w:val="22"/>
                <w:szCs w:val="22"/>
                <w:rtl/>
              </w:rPr>
            </w:pPr>
            <w:r w:rsidRPr="00E01BD6">
              <w:rPr>
                <w:rFonts w:ascii="Tajawal" w:hAnsi="Tajawal" w:cs="Tajawal"/>
                <w:sz w:val="22"/>
                <w:szCs w:val="22"/>
                <w:rtl/>
              </w:rPr>
              <w:t>وفقاً لتوجيهات هيئة الأوراق المالية والسلع، يمكن لمساهمي الشركة الذين سيحضرون اجتماع الجمعية العامة التسجيل على النحو التالي:</w:t>
            </w:r>
          </w:p>
          <w:p w14:paraId="775FBB4B" w14:textId="77777777" w:rsidR="00F35BEC" w:rsidRPr="005167B8" w:rsidRDefault="00F35BEC" w:rsidP="00F35BEC">
            <w:pPr>
              <w:pStyle w:val="ListParagraph"/>
              <w:numPr>
                <w:ilvl w:val="0"/>
                <w:numId w:val="8"/>
              </w:numPr>
              <w:tabs>
                <w:tab w:val="right" w:pos="368"/>
                <w:tab w:val="left" w:pos="731"/>
              </w:tabs>
              <w:bidi/>
              <w:jc w:val="lowKashida"/>
              <w:rPr>
                <w:rFonts w:ascii="Tajawal" w:hAnsi="Tajawal" w:cs="Tajawal"/>
                <w:sz w:val="22"/>
                <w:szCs w:val="22"/>
              </w:rPr>
            </w:pPr>
            <w:r w:rsidRPr="005167B8">
              <w:rPr>
                <w:rFonts w:ascii="Tajawal" w:hAnsi="Tajawal" w:cs="Tajawal" w:hint="cs"/>
                <w:b/>
                <w:bCs/>
                <w:sz w:val="22"/>
                <w:szCs w:val="22"/>
                <w:rtl/>
              </w:rPr>
              <w:t>الحضور الشخصي</w:t>
            </w:r>
            <w:r w:rsidRPr="005167B8">
              <w:rPr>
                <w:rFonts w:ascii="Tajawal" w:hAnsi="Tajawal" w:cs="Tajawal" w:hint="cs"/>
                <w:sz w:val="22"/>
                <w:szCs w:val="22"/>
                <w:rtl/>
              </w:rPr>
              <w:t xml:space="preserve"> </w:t>
            </w:r>
            <w:r w:rsidRPr="005167B8">
              <w:rPr>
                <w:rFonts w:ascii="Tajawal" w:hAnsi="Tajawal" w:cs="Tajawal"/>
                <w:sz w:val="22"/>
                <w:szCs w:val="22"/>
                <w:rtl/>
              </w:rPr>
              <w:t xml:space="preserve"> في</w:t>
            </w:r>
            <w:r w:rsidRPr="005167B8">
              <w:rPr>
                <w:rFonts w:ascii="Tajawal" w:hAnsi="Tajawal" w:cs="Tajawal" w:hint="cs"/>
                <w:sz w:val="22"/>
                <w:szCs w:val="22"/>
                <w:rtl/>
              </w:rPr>
              <w:t xml:space="preserve"> مقر الشركة الكائن في </w:t>
            </w:r>
            <w:r w:rsidRPr="005167B8">
              <w:rPr>
                <w:rFonts w:ascii="Tajawal" w:hAnsi="Tajawal" w:cs="Tajawal"/>
                <w:sz w:val="22"/>
                <w:szCs w:val="22"/>
                <w:rtl/>
              </w:rPr>
              <w:t xml:space="preserve"> الطابق الثالث عشر، المبنى رقم 2، </w:t>
            </w:r>
            <w:r w:rsidRPr="005167B8">
              <w:rPr>
                <w:rFonts w:ascii="Tajawal" w:hAnsi="Tajawal" w:cs="Tajawal" w:hint="cs"/>
                <w:sz w:val="22"/>
                <w:szCs w:val="22"/>
                <w:rtl/>
              </w:rPr>
              <w:t>جاليريز</w:t>
            </w:r>
            <w:r w:rsidRPr="005167B8">
              <w:rPr>
                <w:rFonts w:ascii="Tajawal" w:hAnsi="Tajawal" w:cs="Tajawal"/>
                <w:sz w:val="22"/>
                <w:szCs w:val="22"/>
                <w:rtl/>
              </w:rPr>
              <w:t>، وسط مدينة جبل عل</w:t>
            </w:r>
            <w:r w:rsidRPr="005167B8">
              <w:rPr>
                <w:rFonts w:ascii="Tajawal" w:hAnsi="Tajawal" w:cs="Tajawal" w:hint="cs"/>
                <w:sz w:val="22"/>
                <w:szCs w:val="22"/>
                <w:rtl/>
              </w:rPr>
              <w:t xml:space="preserve">ي- </w:t>
            </w:r>
            <w:r w:rsidRPr="005167B8">
              <w:rPr>
                <w:rFonts w:ascii="Tajawal" w:hAnsi="Tajawal" w:cs="Tajawal"/>
                <w:sz w:val="22"/>
                <w:szCs w:val="22"/>
                <w:rtl/>
              </w:rPr>
              <w:t xml:space="preserve">دبي. سيتم فتح التسجيل </w:t>
            </w:r>
            <w:r w:rsidRPr="00BC5992">
              <w:rPr>
                <w:rFonts w:ascii="Tajawal" w:hAnsi="Tajawal" w:cs="Tajawal"/>
                <w:sz w:val="22"/>
                <w:szCs w:val="22"/>
                <w:rtl/>
              </w:rPr>
              <w:t>يوم</w:t>
            </w:r>
            <w:r w:rsidRPr="005167B8">
              <w:rPr>
                <w:rFonts w:ascii="Tajawal" w:hAnsi="Tajawal" w:cs="Tajawal"/>
                <w:b/>
                <w:bCs/>
                <w:sz w:val="22"/>
                <w:szCs w:val="22"/>
                <w:rtl/>
              </w:rPr>
              <w:t xml:space="preserve"> </w:t>
            </w:r>
            <w:r w:rsidRPr="005167B8">
              <w:rPr>
                <w:rFonts w:ascii="Tajawal" w:hAnsi="Tajawal" w:cs="Tajawal" w:hint="cs"/>
                <w:b/>
                <w:bCs/>
                <w:sz w:val="22"/>
                <w:szCs w:val="22"/>
                <w:rtl/>
                <w:lang w:bidi="ar-AE"/>
              </w:rPr>
              <w:t>الثلاثاء</w:t>
            </w:r>
            <w:r w:rsidRPr="005167B8">
              <w:rPr>
                <w:rFonts w:ascii="Tajawal" w:hAnsi="Tajawal" w:cs="Tajawal" w:hint="cs"/>
                <w:sz w:val="22"/>
                <w:szCs w:val="22"/>
                <w:rtl/>
              </w:rPr>
              <w:t xml:space="preserve"> الموافق</w:t>
            </w:r>
            <w:r w:rsidRPr="005167B8">
              <w:rPr>
                <w:rFonts w:ascii="Tajawal" w:hAnsi="Tajawal" w:cs="Tajawal" w:hint="cs"/>
                <w:sz w:val="22"/>
                <w:szCs w:val="22"/>
                <w:rtl/>
                <w:lang w:bidi="ar-AE"/>
              </w:rPr>
              <w:t xml:space="preserve"> </w:t>
            </w:r>
            <w:r w:rsidRPr="005167B8">
              <w:rPr>
                <w:rFonts w:ascii="Tajawal" w:hAnsi="Tajawal" w:cs="Tajawal" w:hint="cs"/>
                <w:b/>
                <w:bCs/>
                <w:sz w:val="22"/>
                <w:szCs w:val="22"/>
                <w:rtl/>
                <w:lang w:bidi="ar-AE"/>
              </w:rPr>
              <w:t>2</w:t>
            </w:r>
            <w:r w:rsidRPr="005167B8">
              <w:rPr>
                <w:rFonts w:ascii="Tajawal" w:hAnsi="Tajawal" w:cs="Tajawal"/>
                <w:b/>
                <w:bCs/>
                <w:sz w:val="22"/>
                <w:szCs w:val="22"/>
                <w:lang w:bidi="ar-AE"/>
              </w:rPr>
              <w:t>2</w:t>
            </w:r>
            <w:r w:rsidRPr="005167B8">
              <w:rPr>
                <w:rFonts w:ascii="Tajawal" w:hAnsi="Tajawal" w:cs="Tajawal"/>
                <w:b/>
                <w:bCs/>
                <w:sz w:val="22"/>
                <w:szCs w:val="22"/>
                <w:rtl/>
              </w:rPr>
              <w:t xml:space="preserve"> أبريل 202</w:t>
            </w:r>
            <w:r w:rsidRPr="005167B8">
              <w:rPr>
                <w:rFonts w:ascii="Tajawal" w:hAnsi="Tajawal" w:cs="Tajawal" w:hint="cs"/>
                <w:b/>
                <w:bCs/>
                <w:sz w:val="22"/>
                <w:szCs w:val="22"/>
                <w:rtl/>
              </w:rPr>
              <w:t>5</w:t>
            </w:r>
            <w:r w:rsidRPr="005167B8">
              <w:rPr>
                <w:rFonts w:ascii="Tajawal" w:hAnsi="Tajawal" w:cs="Tajawal" w:hint="cs"/>
                <w:sz w:val="22"/>
                <w:szCs w:val="22"/>
                <w:rtl/>
              </w:rPr>
              <w:t xml:space="preserve"> </w:t>
            </w:r>
            <w:r w:rsidRPr="005167B8">
              <w:rPr>
                <w:rFonts w:ascii="Tajawal" w:hAnsi="Tajawal" w:cs="Tajawal"/>
                <w:sz w:val="22"/>
                <w:szCs w:val="22"/>
                <w:rtl/>
              </w:rPr>
              <w:t xml:space="preserve">الساعة 12:30 ظهرًا وينتهي الساعة  </w:t>
            </w:r>
            <w:r w:rsidRPr="005167B8">
              <w:rPr>
                <w:rFonts w:ascii="Tajawal" w:hAnsi="Tajawal" w:cs="Tajawal"/>
                <w:sz w:val="22"/>
                <w:szCs w:val="22"/>
              </w:rPr>
              <w:t>12.55</w:t>
            </w:r>
            <w:r w:rsidRPr="005167B8">
              <w:rPr>
                <w:rFonts w:ascii="Tajawal" w:hAnsi="Tajawal" w:cs="Tajawal"/>
                <w:sz w:val="22"/>
                <w:szCs w:val="22"/>
                <w:rtl/>
              </w:rPr>
              <w:t xml:space="preserve">ظهرًا. </w:t>
            </w:r>
            <w:r w:rsidRPr="005167B8">
              <w:rPr>
                <w:rFonts w:ascii="Tajawal" w:hAnsi="Tajawal" w:cs="Tajawal" w:hint="cs"/>
                <w:sz w:val="22"/>
                <w:szCs w:val="22"/>
                <w:rtl/>
              </w:rPr>
              <w:t xml:space="preserve"> </w:t>
            </w:r>
          </w:p>
          <w:p w14:paraId="2EA12F39" w14:textId="77777777" w:rsidR="00F35BEC" w:rsidRPr="005167B8" w:rsidRDefault="00F35BEC" w:rsidP="00F35BEC">
            <w:pPr>
              <w:pStyle w:val="ListParagraph"/>
              <w:numPr>
                <w:ilvl w:val="0"/>
                <w:numId w:val="8"/>
              </w:numPr>
              <w:tabs>
                <w:tab w:val="num" w:pos="662"/>
                <w:tab w:val="left" w:pos="731"/>
                <w:tab w:val="right" w:pos="804"/>
                <w:tab w:val="right" w:pos="1088"/>
              </w:tabs>
              <w:bidi/>
              <w:jc w:val="lowKashida"/>
              <w:rPr>
                <w:rFonts w:ascii="Tajawal" w:hAnsi="Tajawal" w:cs="Tajawal"/>
                <w:sz w:val="22"/>
                <w:szCs w:val="22"/>
                <w:lang w:bidi="ar-AE"/>
              </w:rPr>
            </w:pPr>
            <w:r w:rsidRPr="005167B8">
              <w:rPr>
                <w:rFonts w:ascii="Tajawal" w:hAnsi="Tajawal" w:cs="Tajawal"/>
                <w:b/>
                <w:bCs/>
                <w:sz w:val="22"/>
                <w:szCs w:val="22"/>
                <w:rtl/>
                <w:lang w:bidi="ar-AE"/>
              </w:rPr>
              <w:t>التسجيل الإلكتروني</w:t>
            </w:r>
            <w:r w:rsidRPr="005167B8">
              <w:rPr>
                <w:rFonts w:ascii="Tajawal" w:hAnsi="Tajawal" w:cs="Tajawal" w:hint="cs"/>
                <w:sz w:val="22"/>
                <w:szCs w:val="22"/>
                <w:rtl/>
                <w:lang w:bidi="ar-AE"/>
              </w:rPr>
              <w:t xml:space="preserve"> سيتم فتح </w:t>
            </w:r>
            <w:r w:rsidRPr="005167B8">
              <w:rPr>
                <w:rFonts w:ascii="Tajawal" w:hAnsi="Tajawal" w:cs="Tajawal"/>
                <w:sz w:val="22"/>
                <w:szCs w:val="22"/>
                <w:rtl/>
                <w:lang w:bidi="ar-AE"/>
              </w:rPr>
              <w:t>باب التسجيل من</w:t>
            </w:r>
            <w:r w:rsidRPr="005167B8">
              <w:rPr>
                <w:rFonts w:ascii="Tajawal" w:hAnsi="Tajawal" w:cs="Tajawal" w:hint="cs"/>
                <w:sz w:val="22"/>
                <w:szCs w:val="22"/>
                <w:rtl/>
                <w:lang w:bidi="ar-AE"/>
              </w:rPr>
              <w:t xml:space="preserve"> الساعة الثانية  عشرة و النصف ظهرا </w:t>
            </w:r>
            <w:r w:rsidRPr="005167B8">
              <w:rPr>
                <w:rFonts w:ascii="Tajawal" w:hAnsi="Tajawal" w:cs="Tajawal"/>
                <w:sz w:val="22"/>
                <w:szCs w:val="22"/>
                <w:rtl/>
                <w:lang w:bidi="ar-AE"/>
              </w:rPr>
              <w:t xml:space="preserve"> يوم </w:t>
            </w:r>
            <w:r w:rsidRPr="005167B8">
              <w:rPr>
                <w:rFonts w:ascii="Tajawal" w:hAnsi="Tajawal" w:cs="Tajawal" w:hint="cs"/>
                <w:b/>
                <w:bCs/>
                <w:sz w:val="22"/>
                <w:szCs w:val="22"/>
                <w:rtl/>
                <w:lang w:bidi="ar-AE"/>
              </w:rPr>
              <w:t>الاثنين</w:t>
            </w:r>
            <w:r w:rsidRPr="005167B8">
              <w:rPr>
                <w:rFonts w:ascii="Tajawal" w:hAnsi="Tajawal" w:cs="Tajawal" w:hint="cs"/>
                <w:sz w:val="22"/>
                <w:szCs w:val="22"/>
                <w:rtl/>
                <w:lang w:bidi="ar-AE"/>
              </w:rPr>
              <w:t xml:space="preserve"> الموافق </w:t>
            </w:r>
            <w:r w:rsidRPr="00BC5992">
              <w:rPr>
                <w:rFonts w:ascii="Tajawal" w:hAnsi="Tajawal" w:cs="Tajawal" w:hint="cs"/>
                <w:b/>
                <w:bCs/>
                <w:sz w:val="22"/>
                <w:szCs w:val="22"/>
                <w:rtl/>
                <w:lang w:bidi="ar-AE"/>
              </w:rPr>
              <w:t>21 ابريل 2025</w:t>
            </w:r>
            <w:r w:rsidRPr="005167B8">
              <w:rPr>
                <w:rFonts w:ascii="Tajawal" w:hAnsi="Tajawal" w:cs="Tajawal" w:hint="cs"/>
                <w:sz w:val="22"/>
                <w:szCs w:val="22"/>
                <w:rtl/>
                <w:lang w:bidi="ar-AE"/>
              </w:rPr>
              <w:t xml:space="preserve"> </w:t>
            </w:r>
            <w:r w:rsidRPr="005167B8">
              <w:rPr>
                <w:rFonts w:ascii="Tajawal" w:hAnsi="Tajawal" w:cs="Tajawal"/>
                <w:sz w:val="22"/>
                <w:szCs w:val="22"/>
                <w:rtl/>
                <w:lang w:bidi="ar-AE"/>
              </w:rPr>
              <w:t xml:space="preserve"> ويغلق في تمام </w:t>
            </w:r>
            <w:r w:rsidRPr="005167B8">
              <w:rPr>
                <w:rFonts w:ascii="Tajawal" w:hAnsi="Tajawal" w:cs="Tajawal" w:hint="cs"/>
                <w:sz w:val="22"/>
                <w:szCs w:val="22"/>
                <w:rtl/>
                <w:lang w:bidi="ar-AE"/>
              </w:rPr>
              <w:t xml:space="preserve">الثانية عشرة و النصف ظهرا من </w:t>
            </w:r>
            <w:r w:rsidRPr="005167B8">
              <w:rPr>
                <w:rFonts w:ascii="Tajawal" w:hAnsi="Tajawal" w:cs="Tajawal"/>
                <w:sz w:val="22"/>
                <w:szCs w:val="22"/>
                <w:rtl/>
                <w:lang w:bidi="ar-AE"/>
              </w:rPr>
              <w:t xml:space="preserve">يوم </w:t>
            </w:r>
            <w:r w:rsidRPr="00BC5992">
              <w:rPr>
                <w:rFonts w:ascii="Tajawal" w:hAnsi="Tajawal" w:cs="Tajawal" w:hint="cs"/>
                <w:b/>
                <w:bCs/>
                <w:sz w:val="22"/>
                <w:szCs w:val="22"/>
                <w:rtl/>
                <w:lang w:bidi="ar-AE"/>
              </w:rPr>
              <w:t>الثلاثاء</w:t>
            </w:r>
            <w:r w:rsidRPr="005167B8">
              <w:rPr>
                <w:rFonts w:ascii="Tajawal" w:hAnsi="Tajawal" w:cs="Tajawal" w:hint="cs"/>
                <w:sz w:val="22"/>
                <w:szCs w:val="22"/>
                <w:rtl/>
                <w:lang w:bidi="ar-AE"/>
              </w:rPr>
              <w:t xml:space="preserve"> الموافق </w:t>
            </w:r>
            <w:r w:rsidRPr="00BC5992">
              <w:rPr>
                <w:rFonts w:ascii="Tajawal" w:hAnsi="Tajawal" w:cs="Tajawal" w:hint="cs"/>
                <w:b/>
                <w:bCs/>
                <w:sz w:val="22"/>
                <w:szCs w:val="22"/>
                <w:rtl/>
                <w:lang w:bidi="ar-AE"/>
              </w:rPr>
              <w:t>22 إبريل 2025</w:t>
            </w:r>
            <w:r w:rsidRPr="005167B8">
              <w:rPr>
                <w:rFonts w:ascii="Tajawal" w:hAnsi="Tajawal" w:cs="Tajawal" w:hint="cs"/>
                <w:sz w:val="22"/>
                <w:szCs w:val="22"/>
                <w:rtl/>
                <w:lang w:bidi="ar-AE"/>
              </w:rPr>
              <w:t xml:space="preserve"> ، هذا و سيتم إرسال </w:t>
            </w:r>
            <w:r w:rsidRPr="005167B8">
              <w:rPr>
                <w:rFonts w:ascii="Tajawal" w:hAnsi="Tajawal" w:cs="Tajawal"/>
                <w:sz w:val="22"/>
                <w:szCs w:val="22"/>
                <w:rtl/>
                <w:lang w:bidi="ar-AE"/>
              </w:rPr>
              <w:t>رابط الاجتماع إلى المساهمين عبر الرسائل النصية القصيرة أو البريد الإلكتروني (حسب توفره).</w:t>
            </w:r>
          </w:p>
          <w:p w14:paraId="40CD57D0" w14:textId="77777777" w:rsidR="00F35BEC" w:rsidRDefault="00F35BEC" w:rsidP="00F35BEC">
            <w:pPr>
              <w:tabs>
                <w:tab w:val="right" w:pos="368"/>
                <w:tab w:val="left" w:pos="626"/>
                <w:tab w:val="center" w:pos="4690"/>
              </w:tabs>
              <w:bidi/>
              <w:rPr>
                <w:rFonts w:ascii="Tajawal" w:hAnsi="Tajawal" w:cs="Tajawal"/>
                <w:sz w:val="22"/>
                <w:szCs w:val="22"/>
                <w:rtl/>
                <w:lang w:bidi="ar-AE"/>
              </w:rPr>
            </w:pPr>
            <w:r w:rsidRPr="005167B8">
              <w:rPr>
                <w:rFonts w:ascii="Tajawal" w:hAnsi="Tajawal" w:cs="Tajawal" w:hint="cs"/>
                <w:b/>
                <w:bCs/>
                <w:sz w:val="22"/>
                <w:szCs w:val="22"/>
                <w:rtl/>
                <w:lang w:bidi="ar-AE"/>
              </w:rPr>
              <w:t>حملة التوكيلات</w:t>
            </w:r>
            <w:r w:rsidRPr="005167B8">
              <w:rPr>
                <w:rFonts w:ascii="Tajawal" w:hAnsi="Tajawal" w:cs="Tajawal" w:hint="cs"/>
                <w:sz w:val="22"/>
                <w:szCs w:val="22"/>
                <w:rtl/>
                <w:lang w:bidi="ar-AE"/>
              </w:rPr>
              <w:t xml:space="preserve">  يرجى </w:t>
            </w:r>
            <w:r w:rsidRPr="005167B8">
              <w:rPr>
                <w:rFonts w:ascii="Tajawal" w:hAnsi="Tajawal" w:cs="Tajawal"/>
                <w:sz w:val="22"/>
                <w:szCs w:val="22"/>
                <w:rtl/>
                <w:lang w:bidi="ar-AE"/>
              </w:rPr>
              <w:t xml:space="preserve">إرسال نسخة من التوكيلات علي البريد الالكتروني </w:t>
            </w:r>
            <w:hyperlink r:id="rId8" w:history="1">
              <w:r w:rsidRPr="005167B8">
                <w:rPr>
                  <w:rStyle w:val="Hyperlink"/>
                  <w:rFonts w:ascii="Montserrat" w:hAnsi="Montserrat" w:cstheme="minorHAnsi"/>
                  <w:sz w:val="22"/>
                  <w:szCs w:val="22"/>
                </w:rPr>
                <w:t>ir@watania.ae</w:t>
              </w:r>
            </w:hyperlink>
            <w:r w:rsidRPr="005167B8">
              <w:rPr>
                <w:rStyle w:val="Hyperlink"/>
                <w:rFonts w:ascii="Montserrat" w:hAnsi="Montserrat" w:cstheme="minorHAnsi" w:hint="cs"/>
                <w:sz w:val="22"/>
                <w:szCs w:val="22"/>
                <w:rtl/>
              </w:rPr>
              <w:t xml:space="preserve"> </w:t>
            </w:r>
            <w:r w:rsidRPr="005167B8">
              <w:rPr>
                <w:rFonts w:ascii="Tajawal" w:hAnsi="Tajawal" w:cs="Tajawal"/>
                <w:sz w:val="22"/>
                <w:szCs w:val="22"/>
                <w:rtl/>
                <w:lang w:bidi="ar-AE"/>
              </w:rPr>
              <w:t xml:space="preserve"> مع الاسم ورقم الهاتف المتحرك لاستلام رسائل نصية للتسجيل.</w:t>
            </w:r>
          </w:p>
          <w:p w14:paraId="3FB9C0CB" w14:textId="789D64A9" w:rsidR="00F35BEC" w:rsidRDefault="00F35BEC" w:rsidP="00F35BEC">
            <w:pPr>
              <w:tabs>
                <w:tab w:val="right" w:pos="368"/>
                <w:tab w:val="left" w:pos="626"/>
                <w:tab w:val="center" w:pos="4690"/>
              </w:tabs>
              <w:bidi/>
              <w:rPr>
                <w:rFonts w:ascii="Tajawal" w:hAnsi="Tajawal" w:cs="Tajawal"/>
                <w:sz w:val="22"/>
                <w:szCs w:val="22"/>
                <w:u w:val="single"/>
                <w:rtl/>
              </w:rPr>
            </w:pPr>
          </w:p>
        </w:tc>
      </w:tr>
      <w:tr w:rsidR="00F35BEC" w14:paraId="077A45EE" w14:textId="77777777" w:rsidTr="00113719">
        <w:tc>
          <w:tcPr>
            <w:tcW w:w="418" w:type="dxa"/>
          </w:tcPr>
          <w:p w14:paraId="315A8CB9" w14:textId="1F9A789E" w:rsidR="00F35BEC" w:rsidRPr="00F35BEC" w:rsidRDefault="00F35BEC" w:rsidP="00F35BEC">
            <w:pPr>
              <w:tabs>
                <w:tab w:val="right" w:pos="368"/>
                <w:tab w:val="left" w:pos="626"/>
                <w:tab w:val="center" w:pos="4690"/>
              </w:tabs>
              <w:bidi/>
              <w:rPr>
                <w:rFonts w:ascii="Tajawal" w:hAnsi="Tajawal" w:cs="Tajawal" w:hint="cs"/>
                <w:sz w:val="22"/>
                <w:szCs w:val="22"/>
                <w:rtl/>
              </w:rPr>
            </w:pPr>
            <w:r w:rsidRPr="00F35BEC">
              <w:rPr>
                <w:rFonts w:ascii="Tajawal" w:hAnsi="Tajawal" w:cs="Tajawal" w:hint="cs"/>
                <w:sz w:val="22"/>
                <w:szCs w:val="22"/>
                <w:rtl/>
              </w:rPr>
              <w:t>2</w:t>
            </w:r>
          </w:p>
        </w:tc>
        <w:tc>
          <w:tcPr>
            <w:tcW w:w="8636" w:type="dxa"/>
          </w:tcPr>
          <w:p w14:paraId="6809ED0B" w14:textId="77777777" w:rsidR="00F35BEC" w:rsidRDefault="00F35BEC" w:rsidP="00F35BEC">
            <w:pPr>
              <w:tabs>
                <w:tab w:val="right" w:pos="368"/>
                <w:tab w:val="left" w:pos="626"/>
              </w:tabs>
              <w:bidi/>
              <w:jc w:val="lowKashida"/>
              <w:rPr>
                <w:rFonts w:ascii="Tajawal" w:hAnsi="Tajawal" w:cs="Tajawal"/>
                <w:sz w:val="22"/>
                <w:szCs w:val="22"/>
                <w:rtl/>
              </w:rPr>
            </w:pPr>
            <w:r w:rsidRPr="003E4D20">
              <w:rPr>
                <w:rFonts w:ascii="Tajawal" w:hAnsi="Tajawal" w:cs="Tajawal"/>
                <w:sz w:val="22"/>
                <w:szCs w:val="22"/>
                <w:rtl/>
              </w:rPr>
              <w:t>يجوز لمن له حق حضور الجمعية أن ينيب عنه من يختاره من غير أعضاء مجلس الإدارة</w:t>
            </w:r>
            <w:r w:rsidRPr="003E4D20">
              <w:rPr>
                <w:rFonts w:ascii="Tajawal" w:hAnsi="Tajawal" w:cs="Tajawal"/>
                <w:sz w:val="22"/>
                <w:szCs w:val="22"/>
                <w:rtl/>
                <w:lang w:bidi="ar-AE"/>
              </w:rPr>
              <w:t xml:space="preserve"> أو العاملين بالشركة أو شركة الوساطة أو العاملين بها</w:t>
            </w:r>
            <w:r w:rsidRPr="003E4D20">
              <w:rPr>
                <w:rFonts w:ascii="Tajawal" w:hAnsi="Tajawal" w:cs="Tajawal"/>
                <w:sz w:val="22"/>
                <w:szCs w:val="22"/>
                <w:rtl/>
              </w:rPr>
              <w:t xml:space="preserve"> بمقتضى توكيل خاص ثابت بالكتابة ويجب ألا يكون الوكيل لعدد من المساهمين حائزاً بهذه الصفة على أكثر من (5%) خمسة بالمئة من رأس مال الشركة، ويمثل ناقصي الأهلية وفاقديها النائبون عنهم قانونا.(على أن يتم مراعاة الإشتراطات الواردة بالبندين 1 و 2 من المادة رقم (</w:t>
            </w:r>
            <w:r w:rsidRPr="003E4D20">
              <w:rPr>
                <w:rFonts w:ascii="Tajawal" w:hAnsi="Tajawal" w:cs="Tajawal"/>
                <w:sz w:val="22"/>
                <w:szCs w:val="22"/>
              </w:rPr>
              <w:t>40</w:t>
            </w:r>
            <w:r w:rsidRPr="003E4D20">
              <w:rPr>
                <w:rFonts w:ascii="Tajawal" w:hAnsi="Tajawal" w:cs="Tajawal"/>
                <w:sz w:val="22"/>
                <w:szCs w:val="22"/>
                <w:rtl/>
              </w:rPr>
              <w:t>) من قرار رئيس مجلس إدارة الهيئة رقم (3/ر.م) لسنة 2020 بشأن اعتماد دليل حوكمة الشركات المساهمة العامة.) ويمكنكم الإطلاع على الإفصاح المنشور على صفحة الشركة على موقع السوق</w:t>
            </w:r>
            <w:r w:rsidRPr="003E4D20">
              <w:rPr>
                <w:rFonts w:ascii="Tajawal" w:hAnsi="Tajawal" w:cs="Tajawal"/>
                <w:sz w:val="22"/>
                <w:szCs w:val="22"/>
                <w:rtl/>
                <w:lang w:bidi="ar-AE"/>
              </w:rPr>
              <w:t xml:space="preserve"> الإلكتروني</w:t>
            </w:r>
            <w:r w:rsidRPr="003E4D20">
              <w:rPr>
                <w:rFonts w:ascii="Tajawal" w:hAnsi="Tajawal" w:cs="Tajawal"/>
                <w:sz w:val="22"/>
                <w:szCs w:val="22"/>
                <w:rtl/>
              </w:rPr>
              <w:t xml:space="preserve"> بشأن الإجراءات الواجبة لإعتماد التوكيل.</w:t>
            </w:r>
          </w:p>
          <w:p w14:paraId="79D55066" w14:textId="4393FE95" w:rsidR="00F35BEC" w:rsidRPr="00E01BD6" w:rsidRDefault="00F35BEC" w:rsidP="00F35BEC">
            <w:pPr>
              <w:tabs>
                <w:tab w:val="right" w:pos="368"/>
                <w:tab w:val="left" w:pos="626"/>
              </w:tabs>
              <w:bidi/>
              <w:jc w:val="lowKashida"/>
              <w:rPr>
                <w:rFonts w:ascii="Tajawal" w:hAnsi="Tajawal" w:cs="Tajawal"/>
                <w:sz w:val="22"/>
                <w:szCs w:val="22"/>
                <w:rtl/>
              </w:rPr>
            </w:pPr>
          </w:p>
        </w:tc>
      </w:tr>
      <w:tr w:rsidR="00F35BEC" w14:paraId="2E4D7A10" w14:textId="77777777" w:rsidTr="00113719">
        <w:tc>
          <w:tcPr>
            <w:tcW w:w="418" w:type="dxa"/>
          </w:tcPr>
          <w:p w14:paraId="7D3119FB" w14:textId="3D346085" w:rsidR="00F35BEC" w:rsidRPr="00F35BEC" w:rsidRDefault="00F35BEC" w:rsidP="00F35BEC">
            <w:pPr>
              <w:tabs>
                <w:tab w:val="right" w:pos="368"/>
                <w:tab w:val="left" w:pos="626"/>
                <w:tab w:val="center" w:pos="4690"/>
              </w:tabs>
              <w:bidi/>
              <w:rPr>
                <w:rFonts w:ascii="Tajawal" w:hAnsi="Tajawal" w:cs="Tajawal" w:hint="cs"/>
                <w:sz w:val="22"/>
                <w:szCs w:val="22"/>
                <w:rtl/>
              </w:rPr>
            </w:pPr>
            <w:r w:rsidRPr="00F35BEC">
              <w:rPr>
                <w:rFonts w:ascii="Tajawal" w:hAnsi="Tajawal" w:cs="Tajawal" w:hint="cs"/>
                <w:sz w:val="22"/>
                <w:szCs w:val="22"/>
                <w:rtl/>
              </w:rPr>
              <w:t>3</w:t>
            </w:r>
          </w:p>
        </w:tc>
        <w:tc>
          <w:tcPr>
            <w:tcW w:w="8636" w:type="dxa"/>
          </w:tcPr>
          <w:p w14:paraId="135AC615" w14:textId="77777777" w:rsidR="00F35BEC" w:rsidRDefault="00F35BEC" w:rsidP="00F35BEC">
            <w:pPr>
              <w:tabs>
                <w:tab w:val="right" w:pos="368"/>
                <w:tab w:val="left" w:pos="626"/>
              </w:tabs>
              <w:bidi/>
              <w:jc w:val="lowKashida"/>
              <w:rPr>
                <w:rFonts w:ascii="Tajawal" w:hAnsi="Tajawal" w:cs="Tajawal"/>
                <w:sz w:val="22"/>
                <w:szCs w:val="22"/>
                <w:rtl/>
              </w:rPr>
            </w:pPr>
            <w:r w:rsidRPr="003E4D20">
              <w:rPr>
                <w:rFonts w:ascii="Tajawal" w:hAnsi="Tajawal" w:cs="Tajawal"/>
                <w:sz w:val="22"/>
                <w:szCs w:val="22"/>
                <w:rtl/>
              </w:rPr>
              <w:t>للشخص الاعتباري أن يفوض أحد ممثليه أو القائمين على إدارته بموجب قرار من مجلس إدارته أو من يقوم مقامه، ليمثله في الجمعية العمومية للشركة، ويكون للشخص المفوض الصلاحيات المقررة بموجب قرار التفويض</w:t>
            </w:r>
            <w:r w:rsidRPr="003E4D20">
              <w:rPr>
                <w:rFonts w:ascii="Tajawal" w:hAnsi="Tajawal" w:cs="Tajawal"/>
                <w:sz w:val="22"/>
                <w:szCs w:val="22"/>
              </w:rPr>
              <w:t>.</w:t>
            </w:r>
          </w:p>
          <w:p w14:paraId="5FBE9B02" w14:textId="3833FB17" w:rsidR="00F35BEC" w:rsidRPr="003E4D20" w:rsidRDefault="00F35BEC" w:rsidP="00F35BEC">
            <w:pPr>
              <w:tabs>
                <w:tab w:val="right" w:pos="368"/>
                <w:tab w:val="left" w:pos="626"/>
              </w:tabs>
              <w:bidi/>
              <w:jc w:val="lowKashida"/>
              <w:rPr>
                <w:rFonts w:ascii="Tajawal" w:hAnsi="Tajawal" w:cs="Tajawal"/>
                <w:sz w:val="22"/>
                <w:szCs w:val="22"/>
                <w:rtl/>
              </w:rPr>
            </w:pPr>
          </w:p>
        </w:tc>
      </w:tr>
      <w:tr w:rsidR="00F35BEC" w14:paraId="5D5C5746" w14:textId="77777777" w:rsidTr="00113719">
        <w:tc>
          <w:tcPr>
            <w:tcW w:w="418" w:type="dxa"/>
          </w:tcPr>
          <w:p w14:paraId="3E4A046F" w14:textId="59E83B5F" w:rsidR="00F35BEC" w:rsidRPr="00F35BEC" w:rsidRDefault="00F35BEC" w:rsidP="00F35BEC">
            <w:pPr>
              <w:tabs>
                <w:tab w:val="right" w:pos="368"/>
                <w:tab w:val="left" w:pos="626"/>
                <w:tab w:val="center" w:pos="4690"/>
              </w:tabs>
              <w:bidi/>
              <w:rPr>
                <w:rFonts w:ascii="Tajawal" w:hAnsi="Tajawal" w:cs="Tajawal" w:hint="cs"/>
                <w:sz w:val="22"/>
                <w:szCs w:val="22"/>
                <w:rtl/>
              </w:rPr>
            </w:pPr>
            <w:r>
              <w:rPr>
                <w:rFonts w:ascii="Tajawal" w:hAnsi="Tajawal" w:cs="Tajawal" w:hint="cs"/>
                <w:sz w:val="22"/>
                <w:szCs w:val="22"/>
                <w:rtl/>
              </w:rPr>
              <w:t>4</w:t>
            </w:r>
          </w:p>
        </w:tc>
        <w:tc>
          <w:tcPr>
            <w:tcW w:w="8636" w:type="dxa"/>
          </w:tcPr>
          <w:p w14:paraId="2C5C9E0B" w14:textId="77777777" w:rsidR="00F35BEC" w:rsidRDefault="00F35BEC" w:rsidP="00F35BEC">
            <w:pPr>
              <w:tabs>
                <w:tab w:val="right" w:pos="368"/>
                <w:tab w:val="left" w:pos="626"/>
              </w:tabs>
              <w:bidi/>
              <w:jc w:val="lowKashida"/>
              <w:rPr>
                <w:rFonts w:ascii="Tajawal" w:hAnsi="Tajawal" w:cs="Tajawal"/>
                <w:sz w:val="22"/>
                <w:szCs w:val="22"/>
                <w:rtl/>
              </w:rPr>
            </w:pPr>
            <w:r w:rsidRPr="003E4D20">
              <w:rPr>
                <w:rFonts w:ascii="Tajawal" w:hAnsi="Tajawal" w:cs="Tajawal"/>
                <w:sz w:val="22"/>
                <w:szCs w:val="22"/>
                <w:rtl/>
              </w:rPr>
              <w:t xml:space="preserve">يكون مالك السهم المسجل في يوم </w:t>
            </w:r>
            <w:r w:rsidRPr="00632193">
              <w:rPr>
                <w:rFonts w:ascii="Tajawal" w:hAnsi="Tajawal" w:cs="Tajawal" w:hint="cs"/>
                <w:sz w:val="22"/>
                <w:szCs w:val="22"/>
                <w:rtl/>
              </w:rPr>
              <w:t xml:space="preserve">الاثنين </w:t>
            </w:r>
            <w:r w:rsidRPr="00632193">
              <w:rPr>
                <w:rFonts w:ascii="Tajawal" w:hAnsi="Tajawal" w:cs="Tajawal"/>
                <w:sz w:val="22"/>
                <w:szCs w:val="22"/>
                <w:rtl/>
              </w:rPr>
              <w:t xml:space="preserve"> المواف</w:t>
            </w:r>
            <w:r w:rsidRPr="00632193">
              <w:rPr>
                <w:rFonts w:ascii="Tajawal" w:hAnsi="Tajawal" w:cs="Tajawal" w:hint="cs"/>
                <w:sz w:val="22"/>
                <w:szCs w:val="22"/>
                <w:rtl/>
              </w:rPr>
              <w:t xml:space="preserve">ق </w:t>
            </w:r>
            <w:r>
              <w:rPr>
                <w:rFonts w:ascii="Tajawal" w:hAnsi="Tajawal" w:cs="Tajawal"/>
                <w:sz w:val="22"/>
                <w:szCs w:val="22"/>
              </w:rPr>
              <w:t xml:space="preserve"> 21</w:t>
            </w:r>
            <w:r>
              <w:rPr>
                <w:rFonts w:ascii="Tajawal" w:hAnsi="Tajawal" w:cs="Tajawal" w:hint="cs"/>
                <w:sz w:val="22"/>
                <w:szCs w:val="22"/>
                <w:rtl/>
              </w:rPr>
              <w:t>إبريل 2025</w:t>
            </w:r>
            <w:r w:rsidRPr="003E4D20">
              <w:rPr>
                <w:rFonts w:ascii="Tajawal" w:hAnsi="Tajawal" w:cs="Tajawal"/>
                <w:sz w:val="22"/>
                <w:szCs w:val="22"/>
              </w:rPr>
              <w:t xml:space="preserve">  </w:t>
            </w:r>
            <w:r w:rsidRPr="003E4D20">
              <w:rPr>
                <w:rFonts w:ascii="Tajawal" w:hAnsi="Tajawal" w:cs="Tajawal"/>
                <w:sz w:val="22"/>
                <w:szCs w:val="22"/>
                <w:rtl/>
              </w:rPr>
              <w:t>هو صاحب الحق في التصويت في الجمعية العمومية.</w:t>
            </w:r>
          </w:p>
          <w:p w14:paraId="3898EA2B" w14:textId="55CDF977" w:rsidR="00F35BEC" w:rsidRPr="003E4D20" w:rsidRDefault="00F35BEC" w:rsidP="00F35BEC">
            <w:pPr>
              <w:tabs>
                <w:tab w:val="right" w:pos="368"/>
                <w:tab w:val="left" w:pos="626"/>
              </w:tabs>
              <w:bidi/>
              <w:jc w:val="lowKashida"/>
              <w:rPr>
                <w:rFonts w:ascii="Tajawal" w:hAnsi="Tajawal" w:cs="Tajawal"/>
                <w:sz w:val="22"/>
                <w:szCs w:val="22"/>
                <w:rtl/>
              </w:rPr>
            </w:pPr>
          </w:p>
        </w:tc>
      </w:tr>
    </w:tbl>
    <w:p w14:paraId="27C5E96E" w14:textId="77777777" w:rsidR="00F35BEC" w:rsidRPr="006A7807" w:rsidRDefault="00F35BEC" w:rsidP="00F35BEC">
      <w:pPr>
        <w:tabs>
          <w:tab w:val="right" w:pos="368"/>
          <w:tab w:val="left" w:pos="626"/>
          <w:tab w:val="center" w:pos="4690"/>
        </w:tabs>
        <w:bidi/>
        <w:rPr>
          <w:rFonts w:ascii="Tajawal" w:hAnsi="Tajawal" w:cs="Tajawal"/>
          <w:sz w:val="22"/>
          <w:szCs w:val="22"/>
          <w:u w:val="single"/>
        </w:rPr>
      </w:pPr>
    </w:p>
    <w:tbl>
      <w:tblPr>
        <w:tblStyle w:val="TableGrid"/>
        <w:tblpPr w:leftFromText="181" w:rightFromText="181" w:vertAnchor="page" w:horzAnchor="margin" w:tblpX="-289" w:tblpY="3223"/>
        <w:tblOverlap w:val="never"/>
        <w:tblW w:w="9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gridCol w:w="340"/>
      </w:tblGrid>
      <w:tr w:rsidR="00D02999" w14:paraId="5455776A" w14:textId="77777777" w:rsidTr="00113719">
        <w:tc>
          <w:tcPr>
            <w:tcW w:w="8918" w:type="dxa"/>
          </w:tcPr>
          <w:p w14:paraId="607F1F90" w14:textId="6F906AFA" w:rsidR="00D02999" w:rsidRPr="00E01BD6" w:rsidRDefault="00D02999" w:rsidP="00D02999">
            <w:pPr>
              <w:tabs>
                <w:tab w:val="left" w:pos="626"/>
              </w:tabs>
              <w:bidi/>
              <w:spacing w:before="120" w:after="120" w:line="288" w:lineRule="auto"/>
              <w:jc w:val="lowKashida"/>
              <w:rPr>
                <w:rFonts w:ascii="Tajawal" w:hAnsi="Tajawal" w:cs="Tajawal"/>
                <w:sz w:val="22"/>
                <w:szCs w:val="22"/>
                <w:rtl/>
              </w:rPr>
            </w:pPr>
            <w:bookmarkStart w:id="0" w:name="_Hlk192361759"/>
            <w:r w:rsidRPr="003E4D20">
              <w:rPr>
                <w:rFonts w:ascii="Tajawal" w:hAnsi="Tajawal" w:cs="Tajawal"/>
                <w:sz w:val="22"/>
                <w:szCs w:val="22"/>
                <w:rtl/>
              </w:rPr>
              <w:lastRenderedPageBreak/>
              <w:t xml:space="preserve">يمكن للمساهمين الاطلاع </w:t>
            </w:r>
            <w:r w:rsidRPr="0045380E">
              <w:rPr>
                <w:rFonts w:ascii="Tajawal" w:hAnsi="Tajawal" w:cs="Tajawal"/>
                <w:sz w:val="22"/>
                <w:szCs w:val="22"/>
                <w:rtl/>
              </w:rPr>
              <w:t xml:space="preserve">على البيانات المالية وتقرير الحوكمة وتقرير الإستدامة (التقرير المتكامل) </w:t>
            </w:r>
            <w:r w:rsidRPr="003E4D20">
              <w:rPr>
                <w:rFonts w:ascii="Tajawal" w:hAnsi="Tajawal" w:cs="Tajawal"/>
                <w:sz w:val="22"/>
                <w:szCs w:val="22"/>
                <w:rtl/>
              </w:rPr>
              <w:t xml:space="preserve">للشركة من خلال الموقع الالكتروني للشركة </w:t>
            </w:r>
            <w:r>
              <w:rPr>
                <w:rFonts w:ascii="Tajawal" w:hAnsi="Tajawal" w:cs="Tajawal" w:hint="cs"/>
                <w:color w:val="C00000"/>
                <w:sz w:val="22"/>
                <w:szCs w:val="22"/>
                <w:rtl/>
              </w:rPr>
              <w:t xml:space="preserve"> </w:t>
            </w:r>
            <w:hyperlink r:id="rId9" w:history="1">
              <w:r w:rsidRPr="0030346B">
                <w:rPr>
                  <w:rStyle w:val="Hyperlink"/>
                  <w:rFonts w:ascii="Tajawal" w:hAnsi="Tajawal" w:cs="Tajawal"/>
                  <w:sz w:val="22"/>
                  <w:szCs w:val="22"/>
                </w:rPr>
                <w:t>www.watania.ae</w:t>
              </w:r>
            </w:hyperlink>
          </w:p>
        </w:tc>
        <w:tc>
          <w:tcPr>
            <w:tcW w:w="340" w:type="dxa"/>
          </w:tcPr>
          <w:p w14:paraId="07EAC35D" w14:textId="7E1DC364" w:rsidR="00D02999" w:rsidRPr="00113719" w:rsidRDefault="00D02999" w:rsidP="00D02999">
            <w:pPr>
              <w:tabs>
                <w:tab w:val="right" w:pos="368"/>
                <w:tab w:val="left" w:pos="626"/>
              </w:tabs>
              <w:spacing w:before="120" w:after="120" w:line="288" w:lineRule="auto"/>
              <w:jc w:val="right"/>
              <w:rPr>
                <w:rFonts w:ascii="Tajawal" w:hAnsi="Tajawal" w:cs="Tajawal"/>
                <w:b/>
                <w:bCs/>
                <w:sz w:val="22"/>
                <w:szCs w:val="22"/>
                <w:rtl/>
              </w:rPr>
            </w:pPr>
            <w:r w:rsidRPr="00113719">
              <w:rPr>
                <w:rFonts w:ascii="Tajawal" w:hAnsi="Tajawal" w:cs="Tajawal"/>
                <w:b/>
                <w:bCs/>
                <w:sz w:val="22"/>
                <w:szCs w:val="22"/>
              </w:rPr>
              <w:t>5</w:t>
            </w:r>
          </w:p>
        </w:tc>
      </w:tr>
      <w:tr w:rsidR="00D02999" w14:paraId="2F420F48" w14:textId="77777777" w:rsidTr="00113719">
        <w:tc>
          <w:tcPr>
            <w:tcW w:w="8918" w:type="dxa"/>
          </w:tcPr>
          <w:p w14:paraId="6DD2F2EC" w14:textId="5B3912F9" w:rsidR="00D02999" w:rsidRPr="003E4D20" w:rsidRDefault="00D02999" w:rsidP="00D02999">
            <w:pPr>
              <w:widowControl w:val="0"/>
              <w:tabs>
                <w:tab w:val="left" w:pos="626"/>
              </w:tabs>
              <w:bidi/>
              <w:spacing w:after="240"/>
              <w:jc w:val="lowKashida"/>
              <w:rPr>
                <w:rFonts w:ascii="Tajawal" w:hAnsi="Tajawal" w:cs="Tajawal"/>
                <w:sz w:val="22"/>
                <w:szCs w:val="22"/>
                <w:rtl/>
              </w:rPr>
            </w:pPr>
            <w:r w:rsidRPr="009E7DBE">
              <w:rPr>
                <w:rFonts w:ascii="Tajawal" w:hAnsi="Tajawal" w:cs="Tajawal"/>
                <w:sz w:val="22"/>
                <w:szCs w:val="22"/>
                <w:rtl/>
              </w:rPr>
              <w:t>لا يكون انعقاد الجمعية العمومية صحيحاً إلا إذا حضره مساهمون يملكون أو يمثلون بالوكالة ما لا يقل عن (50%) من رأسمال الشركة، فإذا لم يتوافر هذا النصاب في الاجتماع الأول فإنه سيتم عقد الاجتماع الثاني</w:t>
            </w:r>
            <w:r>
              <w:rPr>
                <w:rFonts w:ascii="Tajawal" w:hAnsi="Tajawal" w:cs="Tajawal" w:hint="cs"/>
                <w:sz w:val="22"/>
                <w:szCs w:val="22"/>
                <w:rtl/>
              </w:rPr>
              <w:t xml:space="preserve"> </w:t>
            </w:r>
            <w:r w:rsidRPr="00237647">
              <w:rPr>
                <w:rFonts w:ascii="Tajawal" w:hAnsi="Tajawal" w:cs="Tajawal" w:hint="cs"/>
                <w:b/>
                <w:bCs/>
                <w:sz w:val="22"/>
                <w:szCs w:val="22"/>
                <w:rtl/>
              </w:rPr>
              <w:t xml:space="preserve">يوم الثلاثاء الموافق </w:t>
            </w:r>
            <w:r w:rsidRPr="00237647">
              <w:rPr>
                <w:rFonts w:ascii="Tajawal" w:hAnsi="Tajawal" w:cs="Tajawal"/>
                <w:b/>
                <w:bCs/>
                <w:sz w:val="22"/>
                <w:szCs w:val="22"/>
                <w:rtl/>
              </w:rPr>
              <w:t xml:space="preserve"> </w:t>
            </w:r>
            <w:r w:rsidR="00D54531">
              <w:rPr>
                <w:rFonts w:ascii="Tajawal" w:hAnsi="Tajawal" w:cs="Tajawal" w:hint="cs"/>
                <w:b/>
                <w:bCs/>
                <w:sz w:val="22"/>
                <w:szCs w:val="22"/>
                <w:rtl/>
              </w:rPr>
              <w:t>29</w:t>
            </w:r>
            <w:r w:rsidRPr="00237647">
              <w:rPr>
                <w:rFonts w:ascii="Tajawal" w:hAnsi="Tajawal" w:cs="Tajawal" w:hint="cs"/>
                <w:b/>
                <w:bCs/>
                <w:sz w:val="22"/>
                <w:szCs w:val="22"/>
                <w:rtl/>
              </w:rPr>
              <w:t xml:space="preserve"> إبريل 202</w:t>
            </w:r>
            <w:r w:rsidR="00D54531">
              <w:rPr>
                <w:rFonts w:ascii="Tajawal" w:hAnsi="Tajawal" w:cs="Tajawal" w:hint="cs"/>
                <w:b/>
                <w:bCs/>
                <w:sz w:val="22"/>
                <w:szCs w:val="22"/>
                <w:rtl/>
              </w:rPr>
              <w:t>5</w:t>
            </w:r>
            <w:r w:rsidRPr="009E7DBE">
              <w:rPr>
                <w:rFonts w:ascii="Tajawal" w:hAnsi="Tajawal" w:cs="Tajawal"/>
                <w:sz w:val="22"/>
                <w:szCs w:val="22"/>
                <w:rtl/>
              </w:rPr>
              <w:t xml:space="preserve"> في نفس المكان والزمان. ويكون الاجتماع الثاني صحيحًا أياً كانت نسبة المساهمين الحاضرين فيه.</w:t>
            </w:r>
          </w:p>
        </w:tc>
        <w:tc>
          <w:tcPr>
            <w:tcW w:w="340" w:type="dxa"/>
          </w:tcPr>
          <w:p w14:paraId="50BE4AA2" w14:textId="56DDD7F3" w:rsidR="00D02999" w:rsidRPr="00113719" w:rsidRDefault="00D02999" w:rsidP="00D02999">
            <w:pPr>
              <w:tabs>
                <w:tab w:val="right" w:pos="368"/>
                <w:tab w:val="left" w:pos="626"/>
              </w:tabs>
              <w:spacing w:before="120" w:after="120" w:line="288" w:lineRule="auto"/>
              <w:jc w:val="right"/>
              <w:rPr>
                <w:rFonts w:ascii="Tajawal" w:hAnsi="Tajawal" w:cs="Tajawal"/>
                <w:b/>
                <w:bCs/>
                <w:sz w:val="22"/>
                <w:szCs w:val="22"/>
                <w:rtl/>
              </w:rPr>
            </w:pPr>
            <w:r w:rsidRPr="00113719">
              <w:rPr>
                <w:rFonts w:ascii="Tajawal" w:hAnsi="Tajawal" w:cs="Tajawal"/>
                <w:b/>
                <w:bCs/>
                <w:sz w:val="22"/>
                <w:szCs w:val="22"/>
              </w:rPr>
              <w:t>6</w:t>
            </w:r>
          </w:p>
        </w:tc>
      </w:tr>
      <w:tr w:rsidR="00D02999" w14:paraId="02893320" w14:textId="77777777" w:rsidTr="00113719">
        <w:tc>
          <w:tcPr>
            <w:tcW w:w="8918" w:type="dxa"/>
          </w:tcPr>
          <w:p w14:paraId="1450FC40" w14:textId="77777777" w:rsidR="00D02999" w:rsidRPr="00E01BD6" w:rsidRDefault="00D02999" w:rsidP="00D02999">
            <w:pPr>
              <w:tabs>
                <w:tab w:val="left" w:pos="626"/>
              </w:tabs>
              <w:bidi/>
              <w:spacing w:before="120" w:after="120" w:line="288" w:lineRule="auto"/>
              <w:rPr>
                <w:rFonts w:ascii="Tajawal" w:hAnsi="Tajawal" w:cs="Tajawal"/>
                <w:sz w:val="22"/>
                <w:szCs w:val="22"/>
                <w:rtl/>
              </w:rPr>
            </w:pPr>
            <w:r w:rsidRPr="00D24F61">
              <w:rPr>
                <w:rFonts w:ascii="Tajawal" w:hAnsi="Tajawal" w:cs="Tajawal"/>
                <w:b/>
                <w:bCs/>
                <w:sz w:val="22"/>
                <w:szCs w:val="22"/>
                <w:rtl/>
              </w:rPr>
              <w:t>القرار الخاص:</w:t>
            </w:r>
            <w:r w:rsidRPr="003E4D20">
              <w:rPr>
                <w:rFonts w:ascii="Tajawal" w:hAnsi="Tajawal" w:cs="Tajawal"/>
                <w:sz w:val="22"/>
                <w:szCs w:val="22"/>
                <w:rtl/>
              </w:rPr>
              <w:t xml:space="preserve"> هو القرار الصادر بأغلبية أصوات المساهمين الذين يملكون ما لا يقل عن ثلاثة أرباع الأسهم الممثلة في اجتماع الجمعية العمومية للشركة المساهمة. ( يتم إضافة هذا البند في حال وجود أي موضوعات تحتاج إلى قرار خاص) .</w:t>
            </w:r>
          </w:p>
        </w:tc>
        <w:tc>
          <w:tcPr>
            <w:tcW w:w="340" w:type="dxa"/>
          </w:tcPr>
          <w:p w14:paraId="01E9D47B" w14:textId="17B2729A" w:rsidR="00D02999" w:rsidRPr="00D24F61" w:rsidRDefault="00D02999" w:rsidP="00D02999">
            <w:pPr>
              <w:tabs>
                <w:tab w:val="right" w:pos="368"/>
                <w:tab w:val="left" w:pos="626"/>
              </w:tabs>
              <w:spacing w:before="120" w:after="120" w:line="288" w:lineRule="auto"/>
              <w:jc w:val="right"/>
              <w:rPr>
                <w:rFonts w:ascii="Tajawal" w:hAnsi="Tajawal" w:cs="Tajawal"/>
                <w:b/>
                <w:bCs/>
                <w:sz w:val="22"/>
                <w:szCs w:val="22"/>
                <w:rtl/>
              </w:rPr>
            </w:pPr>
            <w:r w:rsidRPr="00D24F61">
              <w:rPr>
                <w:rFonts w:ascii="Tajawal" w:hAnsi="Tajawal" w:cs="Tajawal"/>
                <w:b/>
                <w:bCs/>
                <w:sz w:val="22"/>
                <w:szCs w:val="22"/>
              </w:rPr>
              <w:t>7</w:t>
            </w:r>
          </w:p>
        </w:tc>
      </w:tr>
      <w:tr w:rsidR="00D02999" w14:paraId="2BF5D129" w14:textId="77777777" w:rsidTr="00113719">
        <w:trPr>
          <w:trHeight w:val="1615"/>
        </w:trPr>
        <w:tc>
          <w:tcPr>
            <w:tcW w:w="8918" w:type="dxa"/>
          </w:tcPr>
          <w:p w14:paraId="647B0E32" w14:textId="77777777" w:rsidR="00D02999" w:rsidRPr="003E4D20" w:rsidRDefault="00D02999" w:rsidP="00D02999">
            <w:pPr>
              <w:tabs>
                <w:tab w:val="left" w:pos="626"/>
              </w:tabs>
              <w:bidi/>
              <w:spacing w:before="120" w:after="120" w:line="288" w:lineRule="auto"/>
              <w:rPr>
                <w:rFonts w:ascii="Tajawal" w:hAnsi="Tajawal" w:cs="Tajawal"/>
                <w:sz w:val="22"/>
                <w:szCs w:val="22"/>
              </w:rPr>
            </w:pPr>
            <w:r w:rsidRPr="003E4D20">
              <w:rPr>
                <w:rFonts w:ascii="Tajawal" w:hAnsi="Tajawal" w:cs="Tajawal"/>
                <w:sz w:val="22"/>
                <w:szCs w:val="22"/>
                <w:rtl/>
                <w:lang w:bidi="ar-AE"/>
              </w:rPr>
              <w:t>يمكنكم الإطلاع على دليل حقوق المستثمرين في الأوراق المالية والمتوفر بالصفحة الرئيسية على موقع الهيئة الرسمي حسب الرابط التالي:</w:t>
            </w:r>
          </w:p>
          <w:p w14:paraId="5FDC6E26" w14:textId="77777777" w:rsidR="00D02999" w:rsidRPr="00A92D8D" w:rsidRDefault="00D02999" w:rsidP="00D02999">
            <w:pPr>
              <w:pStyle w:val="ListParagraph"/>
              <w:tabs>
                <w:tab w:val="left" w:pos="626"/>
              </w:tabs>
              <w:spacing w:before="120" w:after="120" w:line="288" w:lineRule="auto"/>
              <w:ind w:left="360"/>
              <w:jc w:val="right"/>
              <w:rPr>
                <w:rFonts w:ascii="Montserrat" w:hAnsi="Montserrat"/>
                <w:color w:val="323E4F" w:themeColor="text2" w:themeShade="BF"/>
                <w:sz w:val="28"/>
                <w:szCs w:val="28"/>
                <w:u w:val="single"/>
              </w:rPr>
            </w:pPr>
            <w:hyperlink r:id="rId10" w:history="1">
              <w:r w:rsidRPr="00DE1292">
                <w:rPr>
                  <w:rStyle w:val="Hyperlink"/>
                  <w:rFonts w:ascii="Tajawal" w:hAnsi="Tajawal" w:cs="Tajawal"/>
                  <w:sz w:val="22"/>
                  <w:szCs w:val="22"/>
                </w:rPr>
                <w:t>https://www.sca.gov.ae/ar/services/minority-investor-protection.aspx</w:t>
              </w:r>
            </w:hyperlink>
          </w:p>
          <w:p w14:paraId="267A7FC6" w14:textId="77777777" w:rsidR="00D02999" w:rsidRPr="00E01BD6" w:rsidRDefault="00D02999" w:rsidP="00D02999">
            <w:pPr>
              <w:tabs>
                <w:tab w:val="left" w:pos="626"/>
              </w:tabs>
              <w:bidi/>
              <w:spacing w:before="120" w:after="120" w:line="288" w:lineRule="auto"/>
              <w:rPr>
                <w:rFonts w:ascii="Tajawal" w:hAnsi="Tajawal" w:cs="Tajawal"/>
                <w:sz w:val="22"/>
                <w:szCs w:val="22"/>
                <w:rtl/>
              </w:rPr>
            </w:pPr>
          </w:p>
        </w:tc>
        <w:tc>
          <w:tcPr>
            <w:tcW w:w="340" w:type="dxa"/>
          </w:tcPr>
          <w:p w14:paraId="44848BD9" w14:textId="33E331F2" w:rsidR="00D02999" w:rsidRPr="00113719" w:rsidRDefault="00D02999" w:rsidP="00D02999">
            <w:pPr>
              <w:tabs>
                <w:tab w:val="right" w:pos="368"/>
                <w:tab w:val="left" w:pos="626"/>
              </w:tabs>
              <w:spacing w:before="120" w:after="120" w:line="288" w:lineRule="auto"/>
              <w:jc w:val="right"/>
              <w:rPr>
                <w:rFonts w:ascii="Tajawal" w:hAnsi="Tajawal" w:cs="Tajawal"/>
                <w:b/>
                <w:bCs/>
                <w:sz w:val="22"/>
                <w:szCs w:val="22"/>
                <w:rtl/>
              </w:rPr>
            </w:pPr>
            <w:r w:rsidRPr="00113719">
              <w:rPr>
                <w:rFonts w:ascii="Tajawal" w:hAnsi="Tajawal" w:cs="Tajawal"/>
                <w:b/>
                <w:bCs/>
                <w:sz w:val="22"/>
                <w:szCs w:val="22"/>
              </w:rPr>
              <w:t>8</w:t>
            </w:r>
          </w:p>
        </w:tc>
      </w:tr>
      <w:bookmarkEnd w:id="0"/>
    </w:tbl>
    <w:p w14:paraId="446C16AD" w14:textId="77777777" w:rsidR="00E01BD6" w:rsidRDefault="00E01BD6" w:rsidP="00E01BD6">
      <w:pPr>
        <w:tabs>
          <w:tab w:val="right" w:pos="368"/>
          <w:tab w:val="left" w:pos="626"/>
        </w:tabs>
        <w:spacing w:before="120" w:after="120" w:line="288" w:lineRule="auto"/>
        <w:jc w:val="right"/>
        <w:rPr>
          <w:rFonts w:ascii="Tajawal" w:hAnsi="Tajawal" w:cs="Tajawal"/>
          <w:b/>
          <w:bCs/>
          <w:sz w:val="22"/>
          <w:szCs w:val="22"/>
          <w:u w:val="single"/>
          <w:rtl/>
        </w:rPr>
      </w:pPr>
    </w:p>
    <w:p w14:paraId="64F4B959" w14:textId="77777777" w:rsidR="00C940C5" w:rsidRPr="00AB0FDF" w:rsidRDefault="00C940C5" w:rsidP="00C940C5"/>
    <w:p w14:paraId="5DD02535" w14:textId="77777777" w:rsidR="00FA371C" w:rsidRPr="00AB0FDF" w:rsidRDefault="00FA371C" w:rsidP="00AB0FDF"/>
    <w:sectPr w:rsidR="00FA371C" w:rsidRPr="00AB0FDF" w:rsidSect="00D02999">
      <w:headerReference w:type="even" r:id="rId11"/>
      <w:headerReference w:type="default" r:id="rId12"/>
      <w:footerReference w:type="even" r:id="rId13"/>
      <w:footerReference w:type="default" r:id="rId14"/>
      <w:headerReference w:type="first" r:id="rId15"/>
      <w:footerReference w:type="first" r:id="rId16"/>
      <w:pgSz w:w="11900" w:h="16820"/>
      <w:pgMar w:top="1985" w:right="1418" w:bottom="1440"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1F17" w14:textId="77777777" w:rsidR="00E52612" w:rsidRDefault="00E52612" w:rsidP="00FA371C">
      <w:r>
        <w:separator/>
      </w:r>
    </w:p>
  </w:endnote>
  <w:endnote w:type="continuationSeparator" w:id="0">
    <w:p w14:paraId="77A4C251" w14:textId="77777777" w:rsidR="00E52612" w:rsidRDefault="00E52612" w:rsidP="00FA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jawal">
    <w:altName w:val="Arial"/>
    <w:panose1 w:val="00000500000000000000"/>
    <w:charset w:val="00"/>
    <w:family w:val="auto"/>
    <w:pitch w:val="variable"/>
    <w:sig w:usb0="8000202F" w:usb1="9000204A"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implified Arabic">
    <w:altName w:val="Simplified Arabic"/>
    <w:panose1 w:val="02020603050405020304"/>
    <w:charset w:val="00"/>
    <w:family w:val="roman"/>
    <w:pitch w:val="variable"/>
    <w:sig w:usb0="00002003" w:usb1="80000000" w:usb2="00000008" w:usb3="00000000" w:csb0="00000041"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81DB" w14:textId="77777777" w:rsidR="0075758A" w:rsidRDefault="00757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A8A9" w14:textId="48097C26" w:rsidR="00FA371C" w:rsidRDefault="000644B5" w:rsidP="000644B5">
    <w:pPr>
      <w:pStyle w:val="Footer"/>
      <w:ind w:hanging="1418"/>
      <w:jc w:val="right"/>
    </w:pPr>
    <w:r>
      <w:rPr>
        <w:noProof/>
        <w:lang w:val="en-US"/>
      </w:rPr>
      <mc:AlternateContent>
        <mc:Choice Requires="wps">
          <w:drawing>
            <wp:anchor distT="0" distB="0" distL="114300" distR="114300" simplePos="0" relativeHeight="251667456" behindDoc="0" locked="0" layoutInCell="1" allowOverlap="1" wp14:anchorId="2EEC8D15" wp14:editId="50BEFEC8">
              <wp:simplePos x="0" y="0"/>
              <wp:positionH relativeFrom="margin">
                <wp:posOffset>-337275</wp:posOffset>
              </wp:positionH>
              <wp:positionV relativeFrom="paragraph">
                <wp:posOffset>-637631</wp:posOffset>
              </wp:positionV>
              <wp:extent cx="6754948" cy="767442"/>
              <wp:effectExtent l="0" t="0" r="0" b="0"/>
              <wp:wrapNone/>
              <wp:docPr id="404388640" name="Text Box 1"/>
              <wp:cNvGraphicFramePr/>
              <a:graphic xmlns:a="http://schemas.openxmlformats.org/drawingml/2006/main">
                <a:graphicData uri="http://schemas.microsoft.com/office/word/2010/wordprocessingShape">
                  <wps:wsp>
                    <wps:cNvSpPr txBox="1"/>
                    <wps:spPr>
                      <a:xfrm>
                        <a:off x="0" y="0"/>
                        <a:ext cx="6754948" cy="767442"/>
                      </a:xfrm>
                      <a:prstGeom prst="rect">
                        <a:avLst/>
                      </a:prstGeom>
                      <a:noFill/>
                      <a:ln w="6350">
                        <a:noFill/>
                      </a:ln>
                    </wps:spPr>
                    <wps:txbx>
                      <w:txbxContent>
                        <w:p w14:paraId="3908E074" w14:textId="28643969" w:rsidR="000644B5" w:rsidRDefault="000644B5">
                          <w:r>
                            <w:rPr>
                              <w:noProof/>
                              <w:lang w:val="en-US"/>
                            </w:rPr>
                            <w:drawing>
                              <wp:inline distT="0" distB="0" distL="0" distR="0" wp14:anchorId="27FB4644" wp14:editId="34A6781F">
                                <wp:extent cx="6662779" cy="666278"/>
                                <wp:effectExtent l="0" t="0" r="5080" b="0"/>
                                <wp:docPr id="989057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2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2779" cy="6662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C8D15" id="_x0000_t202" coordsize="21600,21600" o:spt="202" path="m,l,21600r21600,l21600,xe">
              <v:stroke joinstyle="miter"/>
              <v:path gradientshapeok="t" o:connecttype="rect"/>
            </v:shapetype>
            <v:shape id="Text Box 1" o:spid="_x0000_s1028" type="#_x0000_t202" style="position:absolute;left:0;text-align:left;margin-left:-26.55pt;margin-top:-50.2pt;width:531.9pt;height:60.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" filled="f" stroked="f" strokeweight=".5pt">
              <v:textbox>
                <w:txbxContent>
                  <w:p w14:paraId="3908E074" w14:textId="28643969" w:rsidR="000644B5" w:rsidRDefault="000644B5">
                    <w:r>
                      <w:rPr>
                        <w:noProof/>
                        <w:lang w:val="en-US"/>
                      </w:rPr>
                      <w:drawing>
                        <wp:inline distT="0" distB="0" distL="0" distR="0" wp14:anchorId="27FB4644" wp14:editId="34A6781F">
                          <wp:extent cx="6662779" cy="666278"/>
                          <wp:effectExtent l="0" t="0" r="5080" b="0"/>
                          <wp:docPr id="989057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428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62779" cy="666278"/>
                                  </a:xfrm>
                                  <a:prstGeom prst="rect">
                                    <a:avLst/>
                                  </a:prstGeom>
                                </pic:spPr>
                              </pic:pic>
                            </a:graphicData>
                          </a:graphic>
                        </wp:inline>
                      </w:drawing>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E0EE" w14:textId="77777777" w:rsidR="0075758A" w:rsidRDefault="00757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409D" w14:textId="77777777" w:rsidR="00E52612" w:rsidRDefault="00E52612" w:rsidP="00FA371C">
      <w:r>
        <w:separator/>
      </w:r>
    </w:p>
  </w:footnote>
  <w:footnote w:type="continuationSeparator" w:id="0">
    <w:p w14:paraId="4443AC6E" w14:textId="77777777" w:rsidR="00E52612" w:rsidRDefault="00E52612" w:rsidP="00FA3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E5D8" w14:textId="70806C26" w:rsidR="001A3708" w:rsidRDefault="000644B5">
    <w:pPr>
      <w:pStyle w:val="Header"/>
    </w:pPr>
    <w:r>
      <w:rPr>
        <w:noProof/>
        <w:lang w:val="en-US"/>
      </w:rPr>
      <mc:AlternateContent>
        <mc:Choice Requires="wps">
          <w:drawing>
            <wp:anchor distT="0" distB="0" distL="0" distR="0" simplePos="0" relativeHeight="251669504" behindDoc="0" locked="0" layoutInCell="1" allowOverlap="1" wp14:anchorId="09C1EE63" wp14:editId="067EA6B1">
              <wp:simplePos x="635" y="635"/>
              <wp:positionH relativeFrom="page">
                <wp:align>center</wp:align>
              </wp:positionH>
              <wp:positionV relativeFrom="page">
                <wp:align>top</wp:align>
              </wp:positionV>
              <wp:extent cx="443865" cy="443865"/>
              <wp:effectExtent l="0" t="0" r="15240" b="16510"/>
              <wp:wrapNone/>
              <wp:docPr id="1204468193"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0C02CD" w14:textId="30D460FE"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1EE63" id="_x0000_t202" coordsize="21600,21600" o:spt="202" path="m,l,21600r21600,l21600,xe">
              <v:stroke joinstyle="miter"/>
              <v:path gradientshapeok="t" o:connecttype="rect"/>
            </v:shapetype>
            <v:shape id="Text Box 4" o:spid="_x0000_s1027" type="#_x0000_t202" alt="Classification: Restricted"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D0C02CD" w14:textId="30D460FE"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33CD1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1" o:spid="_x0000_s1027" type="#_x0000_t75" alt="" style="position:absolute;margin-left:0;margin-top:0;width:537.3pt;height:758.7pt;z-index:-251653120;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9968" w14:textId="16897007" w:rsidR="00FA371C" w:rsidRDefault="000908EA" w:rsidP="00FA371C">
    <w:pPr>
      <w:pStyle w:val="Header"/>
      <w:ind w:hanging="1440"/>
    </w:pPr>
    <w:r>
      <w:rPr>
        <w:noProof/>
        <w:lang w:val="en-US"/>
      </w:rPr>
      <w:drawing>
        <wp:anchor distT="0" distB="0" distL="114300" distR="114300" simplePos="0" relativeHeight="251670528" behindDoc="0" locked="0" layoutInCell="1" allowOverlap="1" wp14:anchorId="6B48D93B" wp14:editId="397C6A22">
          <wp:simplePos x="0" y="0"/>
          <wp:positionH relativeFrom="column">
            <wp:posOffset>-1016355</wp:posOffset>
          </wp:positionH>
          <wp:positionV relativeFrom="paragraph">
            <wp:posOffset>-127724</wp:posOffset>
          </wp:positionV>
          <wp:extent cx="7559675" cy="1254125"/>
          <wp:effectExtent l="0" t="0" r="0" b="3175"/>
          <wp:wrapNone/>
          <wp:docPr id="1538429978" name="Graphic 1538429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1254125"/>
                  </a:xfrm>
                  <a:prstGeom prst="rect">
                    <a:avLst/>
                  </a:prstGeom>
                </pic:spPr>
              </pic:pic>
            </a:graphicData>
          </a:graphic>
          <wp14:sizeRelH relativeFrom="page">
            <wp14:pctWidth>0</wp14:pctWidth>
          </wp14:sizeRelH>
          <wp14:sizeRelV relativeFrom="page">
            <wp14:pctHeight>0</wp14:pctHeight>
          </wp14:sizeRelV>
        </wp:anchor>
      </w:drawing>
    </w:r>
    <w:r w:rsidR="00000000">
      <w:rPr>
        <w:noProof/>
      </w:rPr>
      <w:pict w14:anchorId="1BBE8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2" o:spid="_x0000_s1026" type="#_x0000_t75" alt="" style="position:absolute;margin-left:-72.25pt;margin-top:-110.7pt;width:595.25pt;height:840.45pt;z-index:-251650048;mso-wrap-edited:f;mso-width-percent:0;mso-height-percent:0;mso-position-horizontal-relative:margin;mso-position-vertical-relative:margin;mso-width-percent:0;mso-height-percent:0" o:allowincell="f">
          <v:imagedata r:id="rId3" o:title="Asset 8N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F53D" w14:textId="1E71D038" w:rsidR="001A3708" w:rsidRDefault="000644B5">
    <w:pPr>
      <w:pStyle w:val="Header"/>
    </w:pPr>
    <w:r>
      <w:rPr>
        <w:noProof/>
        <w:lang w:val="en-US"/>
      </w:rPr>
      <mc:AlternateContent>
        <mc:Choice Requires="wps">
          <w:drawing>
            <wp:anchor distT="0" distB="0" distL="0" distR="0" simplePos="0" relativeHeight="251668480" behindDoc="0" locked="0" layoutInCell="1" allowOverlap="1" wp14:anchorId="0F4DBFF3" wp14:editId="29806675">
              <wp:simplePos x="635" y="635"/>
              <wp:positionH relativeFrom="page">
                <wp:align>center</wp:align>
              </wp:positionH>
              <wp:positionV relativeFrom="page">
                <wp:align>top</wp:align>
              </wp:positionV>
              <wp:extent cx="443865" cy="443865"/>
              <wp:effectExtent l="0" t="0" r="15240" b="16510"/>
              <wp:wrapNone/>
              <wp:docPr id="1819859775"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073FF" w14:textId="46CEB3F6"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DBFF3" id="_x0000_t202" coordsize="21600,21600" o:spt="202" path="m,l,21600r21600,l21600,xe">
              <v:stroke joinstyle="miter"/>
              <v:path gradientshapeok="t" o:connecttype="rect"/>
            </v:shapetype>
            <v:shape id="Text Box 3" o:spid="_x0000_s1029" type="#_x0000_t202" alt="Classification: Restricted"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DE073FF" w14:textId="46CEB3F6" w:rsidR="000644B5" w:rsidRPr="000644B5" w:rsidRDefault="000644B5" w:rsidP="000644B5">
                    <w:pPr>
                      <w:rPr>
                        <w:rFonts w:ascii="Calibri" w:eastAsia="Calibri" w:hAnsi="Calibri" w:cs="Calibri"/>
                        <w:noProof/>
                        <w:color w:val="0000FF"/>
                        <w:sz w:val="20"/>
                        <w:szCs w:val="20"/>
                      </w:rPr>
                    </w:pPr>
                    <w:r w:rsidRPr="000644B5">
                      <w:rPr>
                        <w:rFonts w:ascii="Calibri" w:eastAsia="Calibri" w:hAnsi="Calibri" w:cs="Calibri"/>
                        <w:noProof/>
                        <w:color w:val="0000FF"/>
                        <w:sz w:val="20"/>
                        <w:szCs w:val="20"/>
                      </w:rPr>
                      <w:t>Classification: Restricted</w:t>
                    </w:r>
                  </w:p>
                </w:txbxContent>
              </v:textbox>
              <w10:wrap anchorx="page" anchory="page"/>
            </v:shape>
          </w:pict>
        </mc:Fallback>
      </mc:AlternateContent>
    </w:r>
    <w:r w:rsidR="00000000">
      <w:rPr>
        <w:noProof/>
      </w:rPr>
      <w:pict w14:anchorId="3C7AC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308650" o:spid="_x0000_s1025" type="#_x0000_t75" alt="" style="position:absolute;margin-left:0;margin-top:0;width:537.3pt;height:758.7pt;z-index:-251656192;mso-wrap-edited:f;mso-width-percent:0;mso-height-percent:0;mso-position-horizontal:center;mso-position-horizontal-relative:margin;mso-position-vertical:center;mso-position-vertical-relative:margin;mso-width-percent:0;mso-height-percent:0" o:allowincell="f">
          <v:imagedata r:id="rId1" o:title="Asset 8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8CC"/>
    <w:multiLevelType w:val="hybridMultilevel"/>
    <w:tmpl w:val="5AD06814"/>
    <w:lvl w:ilvl="0" w:tplc="CE0077B4">
      <w:start w:val="1"/>
      <w:numFmt w:val="arabicAlpha"/>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150168E4"/>
    <w:multiLevelType w:val="hybridMultilevel"/>
    <w:tmpl w:val="478C4214"/>
    <w:lvl w:ilvl="0" w:tplc="5B125D08">
      <w:start w:val="1"/>
      <w:numFmt w:val="decimal"/>
      <w:lvlText w:val="%1."/>
      <w:lvlJc w:val="left"/>
      <w:pPr>
        <w:ind w:left="720" w:hanging="360"/>
      </w:pPr>
      <w:rPr>
        <w:rFonts w:ascii="Tajawal" w:hAnsi="Tajawal" w:cs="Tajawal" w:hint="default"/>
        <w:b w:val="0"/>
        <w:bCs w:val="0"/>
        <w:sz w:val="22"/>
        <w:szCs w:val="22"/>
        <w:lang w:bidi="ar-A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1B6B41"/>
    <w:multiLevelType w:val="hybridMultilevel"/>
    <w:tmpl w:val="F91C5B74"/>
    <w:lvl w:ilvl="0" w:tplc="CE0077B4">
      <w:start w:val="1"/>
      <w:numFmt w:val="arabicAlpha"/>
      <w:lvlText w:val="%1)"/>
      <w:lvlJc w:val="left"/>
      <w:pPr>
        <w:ind w:left="1440" w:hanging="360"/>
      </w:pPr>
      <w:rPr>
        <w:rFonts w:hint="default"/>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3" w15:restartNumberingAfterBreak="0">
    <w:nsid w:val="460730FD"/>
    <w:multiLevelType w:val="hybridMultilevel"/>
    <w:tmpl w:val="B84E1BBA"/>
    <w:lvl w:ilvl="0" w:tplc="390E58EC">
      <w:start w:val="1"/>
      <w:numFmt w:val="arabicAlpha"/>
      <w:lvlText w:val="%1)"/>
      <w:lvlJc w:val="left"/>
      <w:pPr>
        <w:ind w:left="720" w:hanging="360"/>
      </w:pPr>
      <w:rPr>
        <w:rFonts w:hint="default"/>
        <w:b w:val="0"/>
        <w:bCs w:val="0"/>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550B56A3"/>
    <w:multiLevelType w:val="hybridMultilevel"/>
    <w:tmpl w:val="C626331A"/>
    <w:lvl w:ilvl="0" w:tplc="2716F6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77075F"/>
    <w:multiLevelType w:val="hybridMultilevel"/>
    <w:tmpl w:val="4BEC2728"/>
    <w:lvl w:ilvl="0" w:tplc="CE0077B4">
      <w:start w:val="1"/>
      <w:numFmt w:val="arabicAlpha"/>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126CE7"/>
    <w:multiLevelType w:val="hybridMultilevel"/>
    <w:tmpl w:val="B38CB42A"/>
    <w:lvl w:ilvl="0" w:tplc="CE0077B4">
      <w:start w:val="1"/>
      <w:numFmt w:val="arabicAlpha"/>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AD27577"/>
    <w:multiLevelType w:val="hybridMultilevel"/>
    <w:tmpl w:val="55808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8E3B9D"/>
    <w:multiLevelType w:val="hybridMultilevel"/>
    <w:tmpl w:val="80246136"/>
    <w:lvl w:ilvl="0" w:tplc="97201FEE">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9761248">
    <w:abstractNumId w:val="4"/>
  </w:num>
  <w:num w:numId="2" w16cid:durableId="1212226377">
    <w:abstractNumId w:val="7"/>
  </w:num>
  <w:num w:numId="3" w16cid:durableId="1173227187">
    <w:abstractNumId w:val="6"/>
  </w:num>
  <w:num w:numId="4" w16cid:durableId="645009582">
    <w:abstractNumId w:val="8"/>
  </w:num>
  <w:num w:numId="5" w16cid:durableId="738014116">
    <w:abstractNumId w:val="1"/>
  </w:num>
  <w:num w:numId="6" w16cid:durableId="745617179">
    <w:abstractNumId w:val="3"/>
  </w:num>
  <w:num w:numId="7" w16cid:durableId="2086340428">
    <w:abstractNumId w:val="5"/>
  </w:num>
  <w:num w:numId="8" w16cid:durableId="1870988981">
    <w:abstractNumId w:val="0"/>
  </w:num>
  <w:num w:numId="9" w16cid:durableId="126359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1C"/>
    <w:rsid w:val="00041C94"/>
    <w:rsid w:val="000638D1"/>
    <w:rsid w:val="000644B5"/>
    <w:rsid w:val="000649A8"/>
    <w:rsid w:val="000908EA"/>
    <w:rsid w:val="00095D35"/>
    <w:rsid w:val="00103E60"/>
    <w:rsid w:val="00113719"/>
    <w:rsid w:val="001718BC"/>
    <w:rsid w:val="00187D41"/>
    <w:rsid w:val="001A3708"/>
    <w:rsid w:val="002348D2"/>
    <w:rsid w:val="00294E21"/>
    <w:rsid w:val="00327903"/>
    <w:rsid w:val="0034609D"/>
    <w:rsid w:val="00377D28"/>
    <w:rsid w:val="003815A6"/>
    <w:rsid w:val="003F7FC1"/>
    <w:rsid w:val="004563EA"/>
    <w:rsid w:val="00457EF7"/>
    <w:rsid w:val="004879C4"/>
    <w:rsid w:val="004E73AC"/>
    <w:rsid w:val="005167B8"/>
    <w:rsid w:val="0054536E"/>
    <w:rsid w:val="00567E8C"/>
    <w:rsid w:val="005B298D"/>
    <w:rsid w:val="005D542F"/>
    <w:rsid w:val="005E70C0"/>
    <w:rsid w:val="00632193"/>
    <w:rsid w:val="00633674"/>
    <w:rsid w:val="006A7807"/>
    <w:rsid w:val="006C75FE"/>
    <w:rsid w:val="006D2920"/>
    <w:rsid w:val="0075758A"/>
    <w:rsid w:val="00762CC5"/>
    <w:rsid w:val="00772B58"/>
    <w:rsid w:val="0078485A"/>
    <w:rsid w:val="007E1D4F"/>
    <w:rsid w:val="007E7EE2"/>
    <w:rsid w:val="007F0D8B"/>
    <w:rsid w:val="00822DA0"/>
    <w:rsid w:val="00963B28"/>
    <w:rsid w:val="00A2555D"/>
    <w:rsid w:val="00A65AFE"/>
    <w:rsid w:val="00A66B02"/>
    <w:rsid w:val="00AA10B5"/>
    <w:rsid w:val="00AB0FDF"/>
    <w:rsid w:val="00AC6C15"/>
    <w:rsid w:val="00B0299D"/>
    <w:rsid w:val="00B30668"/>
    <w:rsid w:val="00B40DAC"/>
    <w:rsid w:val="00B772B9"/>
    <w:rsid w:val="00B862EB"/>
    <w:rsid w:val="00BB446D"/>
    <w:rsid w:val="00BC5992"/>
    <w:rsid w:val="00C07D11"/>
    <w:rsid w:val="00C132D8"/>
    <w:rsid w:val="00C20005"/>
    <w:rsid w:val="00C27A3E"/>
    <w:rsid w:val="00C940C5"/>
    <w:rsid w:val="00D02999"/>
    <w:rsid w:val="00D14BBE"/>
    <w:rsid w:val="00D24F61"/>
    <w:rsid w:val="00D54531"/>
    <w:rsid w:val="00D75D4F"/>
    <w:rsid w:val="00DF7DD8"/>
    <w:rsid w:val="00E01BD6"/>
    <w:rsid w:val="00E52612"/>
    <w:rsid w:val="00E634B8"/>
    <w:rsid w:val="00E82712"/>
    <w:rsid w:val="00F35BEC"/>
    <w:rsid w:val="00F64C86"/>
    <w:rsid w:val="00F67BE9"/>
    <w:rsid w:val="00FA371C"/>
    <w:rsid w:val="00FB1A50"/>
    <w:rsid w:val="00FD2CF5"/>
    <w:rsid w:val="00FE56F8"/>
    <w:rsid w:val="00FF06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53FC1"/>
  <w15:chartTrackingRefBased/>
  <w15:docId w15:val="{7C24B5C2-0A5F-C640-8A6C-04FB6E04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1C"/>
    <w:pPr>
      <w:tabs>
        <w:tab w:val="center" w:pos="4680"/>
        <w:tab w:val="right" w:pos="9360"/>
      </w:tabs>
    </w:pPr>
  </w:style>
  <w:style w:type="character" w:customStyle="1" w:styleId="HeaderChar">
    <w:name w:val="Header Char"/>
    <w:basedOn w:val="DefaultParagraphFont"/>
    <w:link w:val="Header"/>
    <w:uiPriority w:val="99"/>
    <w:rsid w:val="00FA371C"/>
    <w:rPr>
      <w:rFonts w:eastAsiaTheme="minorEastAsia"/>
    </w:rPr>
  </w:style>
  <w:style w:type="paragraph" w:styleId="Footer">
    <w:name w:val="footer"/>
    <w:basedOn w:val="Normal"/>
    <w:link w:val="FooterChar"/>
    <w:uiPriority w:val="99"/>
    <w:unhideWhenUsed/>
    <w:rsid w:val="00FA371C"/>
    <w:pPr>
      <w:tabs>
        <w:tab w:val="center" w:pos="4680"/>
        <w:tab w:val="right" w:pos="9360"/>
      </w:tabs>
    </w:pPr>
  </w:style>
  <w:style w:type="character" w:customStyle="1" w:styleId="FooterChar">
    <w:name w:val="Footer Char"/>
    <w:basedOn w:val="DefaultParagraphFont"/>
    <w:link w:val="Footer"/>
    <w:uiPriority w:val="99"/>
    <w:rsid w:val="00FA371C"/>
    <w:rPr>
      <w:rFonts w:eastAsiaTheme="minorEastAsia"/>
    </w:rPr>
  </w:style>
  <w:style w:type="paragraph" w:styleId="ListParagraph">
    <w:name w:val="List Paragraph"/>
    <w:basedOn w:val="Normal"/>
    <w:uiPriority w:val="1"/>
    <w:qFormat/>
    <w:rsid w:val="00FA371C"/>
    <w:pPr>
      <w:ind w:left="720"/>
      <w:contextualSpacing/>
    </w:pPr>
  </w:style>
  <w:style w:type="table" w:styleId="TableGridLight">
    <w:name w:val="Grid Table Light"/>
    <w:basedOn w:val="TableNormal"/>
    <w:uiPriority w:val="40"/>
    <w:rsid w:val="00FA37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940C5"/>
    <w:rPr>
      <w:color w:val="0000FF"/>
      <w:u w:val="single"/>
    </w:rPr>
  </w:style>
  <w:style w:type="paragraph" w:styleId="Revision">
    <w:name w:val="Revision"/>
    <w:hidden/>
    <w:uiPriority w:val="99"/>
    <w:semiHidden/>
    <w:rsid w:val="00AC6C15"/>
    <w:rPr>
      <w:rFonts w:eastAsiaTheme="minorEastAsia"/>
    </w:rPr>
  </w:style>
  <w:style w:type="table" w:styleId="TableGrid">
    <w:name w:val="Table Grid"/>
    <w:basedOn w:val="TableNormal"/>
    <w:uiPriority w:val="39"/>
    <w:rsid w:val="00E01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1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watania.a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martagm.a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ca.gov.ae/ar/services/minority-investor-protection.aspx" TargetMode="External"/><Relationship Id="rId4" Type="http://schemas.openxmlformats.org/officeDocument/2006/relationships/webSettings" Target="webSettings.xml"/><Relationship Id="rId9" Type="http://schemas.openxmlformats.org/officeDocument/2006/relationships/hyperlink" Target="http://www.watania.a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Nawal Maally | Watania Takaful</cp:lastModifiedBy>
  <cp:revision>41</cp:revision>
  <dcterms:created xsi:type="dcterms:W3CDTF">2022-08-23T19:34:00Z</dcterms:created>
  <dcterms:modified xsi:type="dcterms:W3CDTF">2025-04-02T06:03:00Z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6c78db3f,47cab9e1,48705bb1</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e89319cd-8637-48ff-baad-308ae83bb3da_Enabled">
    <vt:lpwstr>true</vt:lpwstr>
  </property>
  <property fmtid="{D5CDD505-2E9C-101B-9397-08002B2CF9AE}" pid="6" name="MSIP_Label_e89319cd-8637-48ff-baad-308ae83bb3da_SetDate">
    <vt:lpwstr>2023-06-12T06:42:39Z</vt:lpwstr>
  </property>
  <property fmtid="{D5CDD505-2E9C-101B-9397-08002B2CF9AE}" pid="7" name="MSIP_Label_e89319cd-8637-48ff-baad-308ae83bb3da_Method">
    <vt:lpwstr>Standard</vt:lpwstr>
  </property>
  <property fmtid="{D5CDD505-2E9C-101B-9397-08002B2CF9AE}" pid="8" name="MSIP_Label_e89319cd-8637-48ff-baad-308ae83bb3da_Name">
    <vt:lpwstr>Restricted</vt:lpwstr>
  </property>
  <property fmtid="{D5CDD505-2E9C-101B-9397-08002B2CF9AE}" pid="9" name="MSIP_Label_e89319cd-8637-48ff-baad-308ae83bb3da_SiteId">
    <vt:lpwstr>1a8f294e-d320-4f70-af9f-b2ab18ea6da0</vt:lpwstr>
  </property>
  <property fmtid="{D5CDD505-2E9C-101B-9397-08002B2CF9AE}" pid="10" name="MSIP_Label_e89319cd-8637-48ff-baad-308ae83bb3da_ActionId">
    <vt:lpwstr>973eadc9-e1d3-47b9-9f74-3a49d1d9f9ac</vt:lpwstr>
  </property>
  <property fmtid="{D5CDD505-2E9C-101B-9397-08002B2CF9AE}" pid="11" name="MSIP_Label_e89319cd-8637-48ff-baad-308ae83bb3da_ContentBits">
    <vt:lpwstr>1</vt:lpwstr>
  </property>
</Properties>
</file>